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AF0" w14:textId="77777777" w:rsidR="00FB0E40" w:rsidRDefault="00FB0E40" w:rsidP="00701187">
      <w:pPr>
        <w:pStyle w:val="TITULOS"/>
        <w:rPr>
          <w:rFonts w:ascii="Montserrat SemiBold" w:hAnsi="Montserrat SemiBold"/>
          <w:sz w:val="28"/>
          <w:szCs w:val="28"/>
        </w:rPr>
      </w:pPr>
    </w:p>
    <w:p w14:paraId="52E43A26" w14:textId="77777777" w:rsidR="004B4093" w:rsidRPr="00FB6379" w:rsidRDefault="008B4239" w:rsidP="00701187">
      <w:pPr>
        <w:pStyle w:val="TITULOS"/>
        <w:rPr>
          <w:rFonts w:ascii="Montserrat SemiBold" w:hAnsi="Montserrat SemiBold"/>
          <w:sz w:val="28"/>
          <w:szCs w:val="28"/>
        </w:rPr>
      </w:pPr>
      <w:r w:rsidRPr="00FB6379">
        <w:rPr>
          <w:rFonts w:ascii="Montserrat SemiBold" w:hAnsi="Montserrat SemiBold"/>
          <w:sz w:val="28"/>
          <w:szCs w:val="28"/>
        </w:rPr>
        <w:t xml:space="preserve">INSTITUTO NACIONAL DE REHABILITACIÓN LUIS GUILLERMO IBARRA </w:t>
      </w:r>
      <w:proofErr w:type="spellStart"/>
      <w:r w:rsidRPr="00FB6379">
        <w:rPr>
          <w:rFonts w:ascii="Montserrat SemiBold" w:hAnsi="Montserrat SemiBold"/>
          <w:sz w:val="28"/>
          <w:szCs w:val="28"/>
        </w:rPr>
        <w:t>IBARR</w:t>
      </w:r>
      <w:r w:rsidR="004D557C" w:rsidRPr="00FB6379">
        <w:rPr>
          <w:rFonts w:ascii="Montserrat SemiBold" w:hAnsi="Montserrat SemiBold"/>
          <w:sz w:val="28"/>
          <w:szCs w:val="28"/>
        </w:rPr>
        <w:t>A</w:t>
      </w:r>
      <w:proofErr w:type="spellEnd"/>
    </w:p>
    <w:p w14:paraId="1897B027" w14:textId="77777777" w:rsidR="00B01E1D" w:rsidRPr="00FB6379" w:rsidRDefault="00E663CB" w:rsidP="00701187">
      <w:pPr>
        <w:pStyle w:val="TITULOS"/>
        <w:rPr>
          <w:rFonts w:ascii="Montserrat SemiBold" w:hAnsi="Montserrat SemiBold"/>
          <w:sz w:val="28"/>
          <w:szCs w:val="28"/>
        </w:rPr>
      </w:pPr>
      <w:r w:rsidRPr="00FB6379">
        <w:rPr>
          <w:rFonts w:ascii="Montserrat SemiBold" w:hAnsi="Montserrat SemiBold"/>
          <w:sz w:val="28"/>
          <w:szCs w:val="28"/>
        </w:rPr>
        <w:t>NOTAS A LOS ESTADOS FINANCIEROS</w:t>
      </w:r>
    </w:p>
    <w:p w14:paraId="0E4D94AC" w14:textId="77777777" w:rsidR="00B01E1D" w:rsidRPr="005B3989" w:rsidRDefault="00B01E1D" w:rsidP="00B01E1D">
      <w:pPr>
        <w:pStyle w:val="TEXTONORMAL"/>
        <w:rPr>
          <w:rFonts w:ascii="Montserrat SemiBold" w:hAnsi="Montserrat SemiBold"/>
          <w:b/>
          <w:caps/>
          <w:lang w:val="es-MX"/>
        </w:rPr>
      </w:pPr>
    </w:p>
    <w:p w14:paraId="514D4F6B" w14:textId="2422CA0A" w:rsidR="004D557C" w:rsidRDefault="004D557C" w:rsidP="004D557C">
      <w:pPr>
        <w:pStyle w:val="TEXTONORMAL"/>
        <w:rPr>
          <w:rFonts w:ascii="Montserrat" w:hAnsi="Montserrat"/>
        </w:rPr>
      </w:pPr>
      <w:r w:rsidRPr="007F5A7D">
        <w:rPr>
          <w:rFonts w:ascii="Montserrat" w:hAnsi="Montserrat"/>
        </w:rPr>
        <w:t>A efecto de dar cumplimiento a los Artículos 46 y 49 de la Ley General de Contabilidad Gubernamental, este</w:t>
      </w:r>
      <w:r w:rsidR="00DF6A9D">
        <w:rPr>
          <w:rFonts w:ascii="Montserrat" w:hAnsi="Montserrat"/>
        </w:rPr>
        <w:t xml:space="preserve"> </w:t>
      </w:r>
      <w:r w:rsidRPr="007F5A7D">
        <w:rPr>
          <w:rFonts w:ascii="Montserrat" w:hAnsi="Montserrat"/>
        </w:rPr>
        <w:t xml:space="preserve">INSTITUTO NACIONAL DE REHABILITACIÓN LUISGUILLERMO IBARRA </w:t>
      </w:r>
      <w:proofErr w:type="spellStart"/>
      <w:r w:rsidRPr="007F5A7D">
        <w:rPr>
          <w:rFonts w:ascii="Montserrat" w:hAnsi="Montserrat"/>
        </w:rPr>
        <w:t>IBARRA</w:t>
      </w:r>
      <w:proofErr w:type="spellEnd"/>
      <w:r w:rsidRPr="007F5A7D">
        <w:rPr>
          <w:rFonts w:ascii="Montserrat" w:hAnsi="Montserrat"/>
        </w:rPr>
        <w:t xml:space="preserve"> emite las notas a los estados financieros cuyos rubros así lo requieren, teniendo presente los postulados de revelación suficiente e importancia relativa con la finalidad, de que la información sea de mayor utilidad para los usuarios.</w:t>
      </w:r>
    </w:p>
    <w:p w14:paraId="72A77870" w14:textId="77777777" w:rsidR="00C16F5C" w:rsidRDefault="00C16F5C" w:rsidP="00C16F5C">
      <w:pPr>
        <w:pStyle w:val="SUBTITULO10"/>
        <w:numPr>
          <w:ilvl w:val="0"/>
          <w:numId w:val="12"/>
        </w:numPr>
        <w:ind w:left="357" w:hanging="357"/>
      </w:pPr>
      <w:r>
        <w:t>NOTAS DE DESGLOCE</w:t>
      </w:r>
    </w:p>
    <w:p w14:paraId="1DC45C52" w14:textId="77777777" w:rsidR="00C16F5C" w:rsidRDefault="00C16F5C" w:rsidP="00C16F5C">
      <w:pPr>
        <w:pStyle w:val="SUBTITULO10"/>
        <w:ind w:left="0" w:firstLine="0"/>
      </w:pPr>
      <w:r>
        <w:t>i</w:t>
      </w:r>
      <w:r w:rsidRPr="00FB6379">
        <w:t>.I Información contable</w:t>
      </w:r>
    </w:p>
    <w:p w14:paraId="27E7784D" w14:textId="77777777" w:rsidR="00C16F5C" w:rsidRPr="00FB6379" w:rsidRDefault="00C16F5C" w:rsidP="00C16F5C">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14:paraId="75FEF776" w14:textId="77777777" w:rsidR="00C16F5C" w:rsidRPr="00FB6379"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14:paraId="516873BC" w14:textId="77777777" w:rsidR="00C16F5C" w:rsidRPr="00FD5C20" w:rsidRDefault="00C16F5C" w:rsidP="00C16F5C">
      <w:pPr>
        <w:tabs>
          <w:tab w:val="left" w:pos="142"/>
          <w:tab w:val="left" w:pos="1800"/>
        </w:tabs>
        <w:jc w:val="both"/>
        <w:rPr>
          <w:rFonts w:ascii="Montserrat" w:hAnsi="Montserrat"/>
          <w:b/>
          <w:sz w:val="18"/>
          <w:szCs w:val="18"/>
        </w:rPr>
      </w:pPr>
    </w:p>
    <w:p w14:paraId="2F2CD587" w14:textId="77777777" w:rsidR="00C16F5C" w:rsidRPr="00FB6379" w:rsidRDefault="00C16F5C" w:rsidP="00C16F5C">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p>
    <w:p w14:paraId="66087AE6"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p>
    <w:p w14:paraId="6E5FC81B"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14:paraId="6B8CABFE" w14:textId="13F9EAA3"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75AB3B30" w14:textId="2E29662B" w:rsidR="0053762F" w:rsidRDefault="0053762F" w:rsidP="00C16F5C">
      <w:pPr>
        <w:pStyle w:val="ROMANOS"/>
        <w:tabs>
          <w:tab w:val="clear" w:pos="720"/>
        </w:tabs>
        <w:spacing w:after="0" w:line="240" w:lineRule="auto"/>
        <w:ind w:left="0" w:firstLine="0"/>
        <w:rPr>
          <w:rFonts w:ascii="Montserrat" w:hAnsi="Montserrat" w:cs="Times New Roman"/>
          <w:lang w:eastAsia="en-US"/>
        </w:rPr>
      </w:pPr>
    </w:p>
    <w:p w14:paraId="05415D10" w14:textId="77777777" w:rsidR="0053762F" w:rsidRPr="00FB6379" w:rsidRDefault="0053762F" w:rsidP="00C16F5C">
      <w:pPr>
        <w:pStyle w:val="ROMANOS"/>
        <w:tabs>
          <w:tab w:val="clear" w:pos="720"/>
        </w:tabs>
        <w:spacing w:after="0" w:line="240" w:lineRule="auto"/>
        <w:ind w:left="0" w:firstLine="0"/>
        <w:rPr>
          <w:rFonts w:ascii="Montserrat" w:hAnsi="Montserrat" w:cs="Times New Roman"/>
          <w:lang w:eastAsia="en-US"/>
        </w:rPr>
      </w:pPr>
    </w:p>
    <w:p w14:paraId="0EAF169A" w14:textId="742EE4A9"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lastRenderedPageBreak/>
        <w:t>El rubro de Efectivo y Equivalentes al</w:t>
      </w:r>
      <w:r w:rsidR="008802D9">
        <w:rPr>
          <w:rFonts w:ascii="Montserrat" w:hAnsi="Montserrat" w:cs="Times New Roman"/>
          <w:lang w:eastAsia="en-US"/>
        </w:rPr>
        <w:t xml:space="preserve"> 31 de marzo de 2022 y</w:t>
      </w:r>
      <w:r w:rsidRPr="00FB6379">
        <w:rPr>
          <w:rFonts w:ascii="Montserrat" w:hAnsi="Montserrat" w:cs="Times New Roman"/>
          <w:lang w:eastAsia="en-US"/>
        </w:rPr>
        <w:t xml:space="preserve"> 3</w:t>
      </w:r>
      <w:r>
        <w:rPr>
          <w:rFonts w:ascii="Montserrat" w:hAnsi="Montserrat" w:cs="Times New Roman"/>
          <w:lang w:eastAsia="en-US"/>
        </w:rPr>
        <w:t>1</w:t>
      </w:r>
      <w:r w:rsidRPr="00FB6379">
        <w:rPr>
          <w:rFonts w:ascii="Montserrat" w:hAnsi="Montserrat" w:cs="Times New Roman"/>
          <w:lang w:eastAsia="en-US"/>
        </w:rPr>
        <w:t xml:space="preserve"> de </w:t>
      </w:r>
      <w:r>
        <w:rPr>
          <w:rFonts w:ascii="Montserrat" w:hAnsi="Montserrat" w:cs="Times New Roman"/>
          <w:lang w:eastAsia="en-US"/>
        </w:rPr>
        <w:t>diciembre de 2021</w:t>
      </w:r>
      <w:r w:rsidRPr="00FB6379">
        <w:rPr>
          <w:rFonts w:ascii="Montserrat" w:hAnsi="Montserrat" w:cs="Times New Roman"/>
          <w:lang w:eastAsia="en-US"/>
        </w:rPr>
        <w:t>, se integra de la siguiente manera:</w:t>
      </w:r>
    </w:p>
    <w:p w14:paraId="193863C5" w14:textId="5633535E" w:rsidR="00837564" w:rsidRDefault="00837564" w:rsidP="00C16F5C">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837564" w:rsidRPr="00837564" w14:paraId="4DF50B00" w14:textId="77777777" w:rsidTr="00B4053A">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051DEA03"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67A72651"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14:paraId="1275D83B"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2021</w:t>
            </w:r>
          </w:p>
        </w:tc>
      </w:tr>
      <w:tr w:rsidR="00837564" w:rsidRPr="00837564" w14:paraId="4F0249C5" w14:textId="77777777" w:rsidTr="00B4053A">
        <w:trPr>
          <w:trHeight w:val="300"/>
        </w:trPr>
        <w:tc>
          <w:tcPr>
            <w:tcW w:w="3534" w:type="dxa"/>
            <w:tcBorders>
              <w:top w:val="nil"/>
              <w:left w:val="nil"/>
              <w:bottom w:val="nil"/>
              <w:right w:val="nil"/>
            </w:tcBorders>
            <w:shd w:val="clear" w:color="auto" w:fill="auto"/>
            <w:hideMark/>
          </w:tcPr>
          <w:p w14:paraId="4CB3E859" w14:textId="77777777"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14:paraId="2CE58702"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130,340</w:t>
            </w:r>
          </w:p>
        </w:tc>
        <w:tc>
          <w:tcPr>
            <w:tcW w:w="1701" w:type="dxa"/>
            <w:tcBorders>
              <w:top w:val="nil"/>
              <w:left w:val="nil"/>
              <w:bottom w:val="nil"/>
              <w:right w:val="nil"/>
            </w:tcBorders>
            <w:shd w:val="clear" w:color="auto" w:fill="auto"/>
            <w:vAlign w:val="bottom"/>
            <w:hideMark/>
          </w:tcPr>
          <w:p w14:paraId="7C79280C"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33,890</w:t>
            </w:r>
          </w:p>
        </w:tc>
      </w:tr>
      <w:tr w:rsidR="00837564" w:rsidRPr="00837564" w14:paraId="34147367" w14:textId="77777777" w:rsidTr="00B4053A">
        <w:trPr>
          <w:trHeight w:val="300"/>
        </w:trPr>
        <w:tc>
          <w:tcPr>
            <w:tcW w:w="3534" w:type="dxa"/>
            <w:tcBorders>
              <w:top w:val="nil"/>
              <w:left w:val="nil"/>
              <w:bottom w:val="nil"/>
              <w:right w:val="nil"/>
            </w:tcBorders>
            <w:shd w:val="clear" w:color="auto" w:fill="auto"/>
            <w:hideMark/>
          </w:tcPr>
          <w:p w14:paraId="25D4FCAF" w14:textId="77777777"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14:paraId="76EE918C"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1,656,711</w:t>
            </w:r>
          </w:p>
        </w:tc>
        <w:tc>
          <w:tcPr>
            <w:tcW w:w="1701" w:type="dxa"/>
            <w:tcBorders>
              <w:top w:val="nil"/>
              <w:left w:val="nil"/>
              <w:bottom w:val="nil"/>
              <w:right w:val="nil"/>
            </w:tcBorders>
            <w:shd w:val="clear" w:color="auto" w:fill="auto"/>
            <w:vAlign w:val="bottom"/>
            <w:hideMark/>
          </w:tcPr>
          <w:p w14:paraId="3952AF1B"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14,613,935</w:t>
            </w:r>
          </w:p>
        </w:tc>
      </w:tr>
      <w:tr w:rsidR="00837564" w:rsidRPr="00837564" w14:paraId="095AB48C" w14:textId="77777777" w:rsidTr="00B4053A">
        <w:trPr>
          <w:trHeight w:val="300"/>
        </w:trPr>
        <w:tc>
          <w:tcPr>
            <w:tcW w:w="3534" w:type="dxa"/>
            <w:tcBorders>
              <w:top w:val="nil"/>
              <w:left w:val="nil"/>
              <w:bottom w:val="nil"/>
              <w:right w:val="nil"/>
            </w:tcBorders>
            <w:shd w:val="clear" w:color="auto" w:fill="auto"/>
            <w:hideMark/>
          </w:tcPr>
          <w:p w14:paraId="0F9C1308" w14:textId="77777777"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14:paraId="7192E0DC"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37,468</w:t>
            </w:r>
          </w:p>
        </w:tc>
        <w:tc>
          <w:tcPr>
            <w:tcW w:w="1701" w:type="dxa"/>
            <w:tcBorders>
              <w:top w:val="nil"/>
              <w:left w:val="nil"/>
              <w:bottom w:val="nil"/>
              <w:right w:val="nil"/>
            </w:tcBorders>
            <w:shd w:val="clear" w:color="auto" w:fill="auto"/>
            <w:vAlign w:val="bottom"/>
            <w:hideMark/>
          </w:tcPr>
          <w:p w14:paraId="2AC958A6"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9,098,462</w:t>
            </w:r>
          </w:p>
        </w:tc>
      </w:tr>
      <w:tr w:rsidR="00837564" w:rsidRPr="00837564" w14:paraId="644A6D95" w14:textId="77777777" w:rsidTr="00B4053A">
        <w:trPr>
          <w:trHeight w:val="300"/>
        </w:trPr>
        <w:tc>
          <w:tcPr>
            <w:tcW w:w="3534" w:type="dxa"/>
            <w:tcBorders>
              <w:top w:val="nil"/>
              <w:left w:val="nil"/>
              <w:bottom w:val="nil"/>
              <w:right w:val="nil"/>
            </w:tcBorders>
            <w:shd w:val="clear" w:color="auto" w:fill="auto"/>
            <w:hideMark/>
          </w:tcPr>
          <w:p w14:paraId="77CD02F9" w14:textId="2D5D07A4"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14:paraId="0EF7F96E"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16,127,998</w:t>
            </w:r>
          </w:p>
        </w:tc>
        <w:tc>
          <w:tcPr>
            <w:tcW w:w="1701" w:type="dxa"/>
            <w:tcBorders>
              <w:top w:val="nil"/>
              <w:left w:val="nil"/>
              <w:bottom w:val="single" w:sz="8" w:space="0" w:color="auto"/>
              <w:right w:val="nil"/>
            </w:tcBorders>
            <w:shd w:val="clear" w:color="auto" w:fill="auto"/>
            <w:vAlign w:val="bottom"/>
            <w:hideMark/>
          </w:tcPr>
          <w:p w14:paraId="5A28A4E3"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16,759,728</w:t>
            </w:r>
          </w:p>
        </w:tc>
      </w:tr>
      <w:tr w:rsidR="00837564" w:rsidRPr="00837564" w14:paraId="14440222" w14:textId="77777777" w:rsidTr="00B4053A">
        <w:trPr>
          <w:trHeight w:val="300"/>
        </w:trPr>
        <w:tc>
          <w:tcPr>
            <w:tcW w:w="3534" w:type="dxa"/>
            <w:tcBorders>
              <w:top w:val="nil"/>
              <w:left w:val="nil"/>
              <w:bottom w:val="nil"/>
              <w:right w:val="nil"/>
            </w:tcBorders>
            <w:shd w:val="clear" w:color="auto" w:fill="auto"/>
            <w:hideMark/>
          </w:tcPr>
          <w:p w14:paraId="165AD428"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3589D301" w14:textId="77777777" w:rsidR="00837564" w:rsidRPr="00837564" w:rsidRDefault="00837564" w:rsidP="00837564">
            <w:pPr>
              <w:spacing w:after="0" w:line="240" w:lineRule="auto"/>
              <w:jc w:val="right"/>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17,952,517</w:t>
            </w:r>
          </w:p>
        </w:tc>
        <w:tc>
          <w:tcPr>
            <w:tcW w:w="1701" w:type="dxa"/>
            <w:tcBorders>
              <w:top w:val="nil"/>
              <w:left w:val="nil"/>
              <w:bottom w:val="double" w:sz="6" w:space="0" w:color="auto"/>
              <w:right w:val="nil"/>
            </w:tcBorders>
            <w:shd w:val="clear" w:color="auto" w:fill="auto"/>
            <w:hideMark/>
          </w:tcPr>
          <w:p w14:paraId="0370AA5A" w14:textId="77777777" w:rsidR="00837564" w:rsidRPr="00837564" w:rsidRDefault="00837564" w:rsidP="00837564">
            <w:pPr>
              <w:spacing w:after="0" w:line="240" w:lineRule="auto"/>
              <w:jc w:val="right"/>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40,506,015</w:t>
            </w:r>
          </w:p>
        </w:tc>
      </w:tr>
    </w:tbl>
    <w:p w14:paraId="40AD8DD3" w14:textId="77777777" w:rsidR="00C16F5C" w:rsidRDefault="00C16F5C" w:rsidP="00C16F5C">
      <w:pPr>
        <w:pStyle w:val="ROMANOS"/>
        <w:tabs>
          <w:tab w:val="clear" w:pos="720"/>
        </w:tabs>
        <w:spacing w:after="0" w:line="240" w:lineRule="auto"/>
        <w:ind w:left="0" w:firstLine="0"/>
        <w:rPr>
          <w:rFonts w:ascii="Soberana Sans Light" w:hAnsi="Soberana Sans Light" w:cs="Calibri"/>
        </w:rPr>
      </w:pPr>
    </w:p>
    <w:p w14:paraId="5D26AF04" w14:textId="77777777" w:rsidR="00C16F5C" w:rsidRPr="00480401" w:rsidRDefault="00C16F5C" w:rsidP="00C16F5C">
      <w:pPr>
        <w:pStyle w:val="TEXTONORMAL"/>
        <w:rPr>
          <w:rFonts w:ascii="Montserrat" w:hAnsi="Montserrat"/>
        </w:rPr>
      </w:pPr>
      <w:bookmarkStart w:id="0" w:name="_MON_1422263845"/>
      <w:bookmarkStart w:id="1" w:name="_MON_1422269495"/>
      <w:bookmarkStart w:id="2" w:name="_MON_1422258642"/>
      <w:bookmarkStart w:id="3" w:name="_MON_1424070411"/>
      <w:bookmarkStart w:id="4" w:name="_MON_1456132288"/>
      <w:bookmarkStart w:id="5" w:name="_MON_1456132324"/>
      <w:bookmarkStart w:id="6" w:name="_MON_1456132401"/>
      <w:bookmarkStart w:id="7" w:name="_MON_1456136535"/>
      <w:bookmarkStart w:id="8" w:name="_MON_1422258680"/>
      <w:bookmarkStart w:id="9" w:name="_MON_1456226602"/>
      <w:bookmarkStart w:id="10" w:name="_MON_1456226623"/>
      <w:bookmarkStart w:id="11" w:name="_MON_1456226663"/>
      <w:bookmarkStart w:id="12" w:name="_MON_1456226701"/>
      <w:bookmarkStart w:id="13" w:name="_MON_1456226741"/>
      <w:bookmarkStart w:id="14" w:name="_MON_1422699396"/>
      <w:bookmarkStart w:id="15" w:name="_MON_1454916625"/>
      <w:bookmarkStart w:id="16" w:name="_MON_1484992499"/>
      <w:bookmarkStart w:id="17" w:name="_MON_1484993004"/>
      <w:bookmarkStart w:id="18" w:name="_MON_1484993137"/>
      <w:bookmarkStart w:id="19" w:name="_MON_1484993328"/>
      <w:bookmarkStart w:id="20" w:name="_MON_1484993401"/>
      <w:bookmarkStart w:id="21" w:name="_MON_1484993664"/>
      <w:bookmarkStart w:id="22" w:name="_MON_1454916668"/>
      <w:bookmarkStart w:id="23" w:name="_MON_1454916970"/>
      <w:bookmarkStart w:id="24" w:name="_MON_1454917218"/>
      <w:bookmarkStart w:id="25" w:name="_MON_1422699636"/>
      <w:bookmarkStart w:id="26" w:name="_MON_1485598226"/>
      <w:bookmarkStart w:id="27" w:name="_MON_1422699707"/>
      <w:bookmarkStart w:id="28" w:name="_MON_1422699914"/>
      <w:bookmarkStart w:id="29" w:name="_MON_1422699944"/>
      <w:bookmarkStart w:id="30" w:name="_MON_1422258804"/>
      <w:bookmarkStart w:id="31" w:name="_MON_1422259201"/>
      <w:bookmarkStart w:id="32" w:name="_MON_1455629156"/>
      <w:bookmarkStart w:id="33" w:name="_MON_1422259836"/>
      <w:bookmarkStart w:id="34" w:name="_MON_14868833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80401">
        <w:rPr>
          <w:rFonts w:ascii="Montserrat" w:hAnsi="Montserrat"/>
        </w:rPr>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14:paraId="301524B7" w14:textId="77777777" w:rsidR="00C16F5C" w:rsidRPr="00FD5C20" w:rsidRDefault="00C16F5C" w:rsidP="00C16F5C">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14:paraId="362E486A" w14:textId="77777777" w:rsidR="00C16F5C" w:rsidRPr="00FD5C20" w:rsidRDefault="00C16F5C" w:rsidP="00C16F5C">
      <w:pPr>
        <w:spacing w:after="0" w:line="240" w:lineRule="atLeast"/>
        <w:jc w:val="both"/>
        <w:rPr>
          <w:rFonts w:ascii="Montserrat" w:hAnsi="Montserrat"/>
          <w:sz w:val="18"/>
          <w:szCs w:val="18"/>
        </w:rPr>
      </w:pPr>
    </w:p>
    <w:p w14:paraId="289CCC5F" w14:textId="0A4BCCAC" w:rsidR="00C16F5C" w:rsidRDefault="00C16F5C" w:rsidP="00C16F5C">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008802D9" w:rsidRPr="00FB6379">
        <w:rPr>
          <w:rFonts w:ascii="Montserrat" w:hAnsi="Montserrat"/>
        </w:rPr>
        <w:t>al</w:t>
      </w:r>
      <w:r w:rsidR="008802D9">
        <w:rPr>
          <w:rFonts w:ascii="Montserrat" w:hAnsi="Montserrat"/>
        </w:rPr>
        <w:t xml:space="preserve"> 31 de marzo de 2022 y</w:t>
      </w:r>
      <w:r w:rsidR="008802D9" w:rsidRPr="00FB6379">
        <w:rPr>
          <w:rFonts w:ascii="Montserrat" w:hAnsi="Montserrat"/>
        </w:rPr>
        <w:t xml:space="preserve"> 3</w:t>
      </w:r>
      <w:r w:rsidR="008802D9">
        <w:rPr>
          <w:rFonts w:ascii="Montserrat" w:hAnsi="Montserrat"/>
        </w:rPr>
        <w:t>1</w:t>
      </w:r>
      <w:r w:rsidR="008802D9" w:rsidRPr="00FB6379">
        <w:rPr>
          <w:rFonts w:ascii="Montserrat" w:hAnsi="Montserrat"/>
        </w:rPr>
        <w:t xml:space="preserve"> de </w:t>
      </w:r>
      <w:r w:rsidR="008802D9">
        <w:rPr>
          <w:rFonts w:ascii="Montserrat" w:hAnsi="Montserrat"/>
        </w:rPr>
        <w:t>diciembre de 2021</w:t>
      </w:r>
      <w:r w:rsidRPr="00FD5C20">
        <w:rPr>
          <w:rFonts w:ascii="Montserrat" w:hAnsi="Montserrat"/>
          <w:sz w:val="18"/>
          <w:szCs w:val="18"/>
        </w:rPr>
        <w:t>, se muestran de la siguiente manera:</w:t>
      </w:r>
    </w:p>
    <w:p w14:paraId="37E27F9C" w14:textId="44531D91" w:rsidR="00C6542C" w:rsidRDefault="00C6542C" w:rsidP="00C16F5C">
      <w:pPr>
        <w:spacing w:after="0" w:line="240" w:lineRule="atLeast"/>
        <w:jc w:val="both"/>
        <w:rPr>
          <w:rFonts w:ascii="Montserrat" w:hAnsi="Montserrat"/>
          <w:sz w:val="18"/>
          <w:szCs w:val="18"/>
        </w:rPr>
      </w:pPr>
    </w:p>
    <w:tbl>
      <w:tblPr>
        <w:tblW w:w="6950" w:type="dxa"/>
        <w:tblCellMar>
          <w:left w:w="70" w:type="dxa"/>
          <w:right w:w="70" w:type="dxa"/>
        </w:tblCellMar>
        <w:tblLook w:val="04A0" w:firstRow="1" w:lastRow="0" w:firstColumn="1" w:lastColumn="0" w:noHBand="0" w:noVBand="1"/>
      </w:tblPr>
      <w:tblGrid>
        <w:gridCol w:w="3534"/>
        <w:gridCol w:w="1715"/>
        <w:gridCol w:w="1701"/>
      </w:tblGrid>
      <w:tr w:rsidR="00C6542C" w:rsidRPr="00C6542C" w14:paraId="5FDE497C" w14:textId="77777777" w:rsidTr="00C6542C">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1003ACD7" w14:textId="77777777" w:rsidR="00C6542C" w:rsidRPr="00C6542C" w:rsidRDefault="00C6542C" w:rsidP="00C6542C">
            <w:pPr>
              <w:spacing w:after="0" w:line="240" w:lineRule="auto"/>
              <w:jc w:val="center"/>
              <w:rPr>
                <w:rFonts w:ascii="Montserrat" w:eastAsia="Times New Roman" w:hAnsi="Montserrat" w:cs="Calibri"/>
                <w:b/>
                <w:bCs/>
                <w:color w:val="000000"/>
                <w:sz w:val="18"/>
                <w:szCs w:val="18"/>
                <w:lang w:val="es-MX" w:eastAsia="es-MX"/>
              </w:rPr>
            </w:pPr>
            <w:r w:rsidRPr="00C6542C">
              <w:rPr>
                <w:rFonts w:ascii="Montserrat" w:eastAsia="Times New Roman" w:hAnsi="Montserrat" w:cs="Calibri"/>
                <w:b/>
                <w:bCs/>
                <w:color w:val="000000"/>
                <w:sz w:val="18"/>
                <w:szCs w:val="18"/>
                <w:lang w:val="es-MX" w:eastAsia="es-MX"/>
              </w:rPr>
              <w:t>Concepto</w:t>
            </w:r>
          </w:p>
        </w:tc>
        <w:tc>
          <w:tcPr>
            <w:tcW w:w="1715" w:type="dxa"/>
            <w:tcBorders>
              <w:top w:val="single" w:sz="8" w:space="0" w:color="auto"/>
              <w:left w:val="nil"/>
              <w:bottom w:val="single" w:sz="8" w:space="0" w:color="auto"/>
              <w:right w:val="single" w:sz="8" w:space="0" w:color="auto"/>
            </w:tcBorders>
            <w:shd w:val="clear" w:color="000000" w:fill="00B050"/>
            <w:hideMark/>
          </w:tcPr>
          <w:p w14:paraId="780A6C00" w14:textId="77777777" w:rsidR="00C6542C" w:rsidRPr="00C6542C" w:rsidRDefault="00C6542C" w:rsidP="00C6542C">
            <w:pPr>
              <w:spacing w:after="0" w:line="240" w:lineRule="auto"/>
              <w:jc w:val="center"/>
              <w:rPr>
                <w:rFonts w:ascii="Montserrat" w:eastAsia="Times New Roman" w:hAnsi="Montserrat" w:cs="Calibri"/>
                <w:b/>
                <w:bCs/>
                <w:color w:val="000000"/>
                <w:sz w:val="18"/>
                <w:szCs w:val="18"/>
                <w:lang w:val="es-MX" w:eastAsia="es-MX"/>
              </w:rPr>
            </w:pPr>
            <w:r w:rsidRPr="00C6542C">
              <w:rPr>
                <w:rFonts w:ascii="Montserrat" w:eastAsia="Times New Roman" w:hAnsi="Montserrat" w:cs="Calibri"/>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14:paraId="42DE292C" w14:textId="77777777" w:rsidR="00C6542C" w:rsidRPr="00C6542C" w:rsidRDefault="00C6542C" w:rsidP="00C6542C">
            <w:pPr>
              <w:spacing w:after="0" w:line="240" w:lineRule="auto"/>
              <w:jc w:val="center"/>
              <w:rPr>
                <w:rFonts w:ascii="Montserrat" w:eastAsia="Times New Roman" w:hAnsi="Montserrat" w:cs="Calibri"/>
                <w:b/>
                <w:bCs/>
                <w:color w:val="000000"/>
                <w:sz w:val="18"/>
                <w:szCs w:val="18"/>
                <w:lang w:val="es-MX" w:eastAsia="es-MX"/>
              </w:rPr>
            </w:pPr>
            <w:r w:rsidRPr="00C6542C">
              <w:rPr>
                <w:rFonts w:ascii="Montserrat" w:eastAsia="Times New Roman" w:hAnsi="Montserrat" w:cs="Calibri"/>
                <w:b/>
                <w:bCs/>
                <w:color w:val="000000"/>
                <w:sz w:val="18"/>
                <w:szCs w:val="18"/>
                <w:lang w:val="es-MX" w:eastAsia="es-MX"/>
              </w:rPr>
              <w:t>2021</w:t>
            </w:r>
          </w:p>
        </w:tc>
      </w:tr>
      <w:tr w:rsidR="00C6542C" w:rsidRPr="00C6542C" w14:paraId="49D53639" w14:textId="77777777" w:rsidTr="00C6542C">
        <w:trPr>
          <w:trHeight w:val="300"/>
        </w:trPr>
        <w:tc>
          <w:tcPr>
            <w:tcW w:w="3534" w:type="dxa"/>
            <w:tcBorders>
              <w:top w:val="nil"/>
              <w:left w:val="nil"/>
              <w:bottom w:val="nil"/>
              <w:right w:val="nil"/>
            </w:tcBorders>
            <w:shd w:val="clear" w:color="auto" w:fill="auto"/>
            <w:noWrap/>
            <w:vAlign w:val="bottom"/>
            <w:hideMark/>
          </w:tcPr>
          <w:p w14:paraId="6DB60557"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Cuentas por Cobrar a Corto Plazo</w:t>
            </w:r>
          </w:p>
        </w:tc>
        <w:tc>
          <w:tcPr>
            <w:tcW w:w="1715" w:type="dxa"/>
            <w:tcBorders>
              <w:top w:val="nil"/>
              <w:left w:val="nil"/>
              <w:bottom w:val="nil"/>
              <w:right w:val="nil"/>
            </w:tcBorders>
            <w:shd w:val="clear" w:color="auto" w:fill="auto"/>
            <w:noWrap/>
            <w:vAlign w:val="bottom"/>
            <w:hideMark/>
          </w:tcPr>
          <w:p w14:paraId="7AF7DF00" w14:textId="18DA4F86" w:rsidR="00C6542C" w:rsidRPr="00C6542C" w:rsidRDefault="00985A2A" w:rsidP="00985A2A">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w:t>
            </w:r>
            <w:r w:rsidR="00C6542C" w:rsidRPr="00C6542C">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983</w:t>
            </w:r>
            <w:r w:rsidR="00C6542C" w:rsidRPr="00C6542C">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376</w:t>
            </w:r>
          </w:p>
        </w:tc>
        <w:tc>
          <w:tcPr>
            <w:tcW w:w="1701" w:type="dxa"/>
            <w:tcBorders>
              <w:top w:val="nil"/>
              <w:left w:val="nil"/>
              <w:bottom w:val="nil"/>
              <w:right w:val="nil"/>
            </w:tcBorders>
            <w:shd w:val="clear" w:color="auto" w:fill="auto"/>
            <w:noWrap/>
            <w:vAlign w:val="bottom"/>
            <w:hideMark/>
          </w:tcPr>
          <w:p w14:paraId="123301B5"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8,746,262</w:t>
            </w:r>
          </w:p>
        </w:tc>
      </w:tr>
      <w:tr w:rsidR="00C6542C" w:rsidRPr="00C6542C" w14:paraId="6CEBB962" w14:textId="77777777" w:rsidTr="00C6542C">
        <w:trPr>
          <w:trHeight w:val="300"/>
        </w:trPr>
        <w:tc>
          <w:tcPr>
            <w:tcW w:w="3534" w:type="dxa"/>
            <w:tcBorders>
              <w:top w:val="nil"/>
              <w:left w:val="nil"/>
              <w:bottom w:val="nil"/>
              <w:right w:val="nil"/>
            </w:tcBorders>
            <w:shd w:val="clear" w:color="auto" w:fill="auto"/>
            <w:noWrap/>
            <w:vAlign w:val="bottom"/>
            <w:hideMark/>
          </w:tcPr>
          <w:p w14:paraId="138E0EC3"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Cuentas por Cobrar a Largo Plazo</w:t>
            </w:r>
          </w:p>
        </w:tc>
        <w:tc>
          <w:tcPr>
            <w:tcW w:w="1715" w:type="dxa"/>
            <w:tcBorders>
              <w:top w:val="nil"/>
              <w:left w:val="nil"/>
              <w:bottom w:val="single" w:sz="8" w:space="0" w:color="auto"/>
              <w:right w:val="nil"/>
            </w:tcBorders>
            <w:shd w:val="clear" w:color="auto" w:fill="auto"/>
            <w:noWrap/>
            <w:vAlign w:val="bottom"/>
            <w:hideMark/>
          </w:tcPr>
          <w:p w14:paraId="4BD91173" w14:textId="652FED3D" w:rsidR="00C6542C" w:rsidRPr="00C6542C" w:rsidRDefault="00985A2A" w:rsidP="001F2E1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34</w:t>
            </w:r>
            <w:r w:rsidR="00C6542C" w:rsidRPr="00C6542C">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214</w:t>
            </w:r>
            <w:r w:rsidR="00C6542C" w:rsidRPr="00C6542C">
              <w:rPr>
                <w:rFonts w:ascii="Montserrat" w:eastAsia="Times New Roman" w:hAnsi="Montserrat" w:cs="Calibri"/>
                <w:color w:val="000000"/>
                <w:sz w:val="18"/>
                <w:szCs w:val="18"/>
                <w:lang w:val="es-MX" w:eastAsia="es-MX"/>
              </w:rPr>
              <w:t>,</w:t>
            </w:r>
            <w:r w:rsidR="001F2E15">
              <w:rPr>
                <w:rFonts w:ascii="Montserrat" w:eastAsia="Times New Roman" w:hAnsi="Montserrat" w:cs="Calibri"/>
                <w:color w:val="000000"/>
                <w:sz w:val="18"/>
                <w:szCs w:val="18"/>
                <w:lang w:val="es-MX" w:eastAsia="es-MX"/>
              </w:rPr>
              <w:t>297</w:t>
            </w:r>
          </w:p>
        </w:tc>
        <w:tc>
          <w:tcPr>
            <w:tcW w:w="1701" w:type="dxa"/>
            <w:tcBorders>
              <w:top w:val="nil"/>
              <w:left w:val="nil"/>
              <w:bottom w:val="single" w:sz="8" w:space="0" w:color="auto"/>
              <w:right w:val="nil"/>
            </w:tcBorders>
            <w:shd w:val="clear" w:color="auto" w:fill="auto"/>
            <w:noWrap/>
            <w:vAlign w:val="bottom"/>
            <w:hideMark/>
          </w:tcPr>
          <w:p w14:paraId="617F54F9"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28,352,148</w:t>
            </w:r>
          </w:p>
        </w:tc>
      </w:tr>
      <w:tr w:rsidR="00C6542C" w:rsidRPr="00C6542C" w14:paraId="20E78524" w14:textId="77777777" w:rsidTr="00C6542C">
        <w:trPr>
          <w:trHeight w:val="300"/>
        </w:trPr>
        <w:tc>
          <w:tcPr>
            <w:tcW w:w="3534" w:type="dxa"/>
            <w:tcBorders>
              <w:top w:val="nil"/>
              <w:left w:val="nil"/>
              <w:bottom w:val="nil"/>
              <w:right w:val="nil"/>
            </w:tcBorders>
            <w:shd w:val="clear" w:color="auto" w:fill="auto"/>
            <w:noWrap/>
            <w:vAlign w:val="bottom"/>
            <w:hideMark/>
          </w:tcPr>
          <w:p w14:paraId="2A33D825"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Total Cuentas por Cobrar (1)</w:t>
            </w:r>
          </w:p>
        </w:tc>
        <w:tc>
          <w:tcPr>
            <w:tcW w:w="1715" w:type="dxa"/>
            <w:tcBorders>
              <w:top w:val="nil"/>
              <w:left w:val="nil"/>
              <w:bottom w:val="nil"/>
              <w:right w:val="nil"/>
            </w:tcBorders>
            <w:shd w:val="clear" w:color="auto" w:fill="auto"/>
            <w:noWrap/>
            <w:vAlign w:val="bottom"/>
            <w:hideMark/>
          </w:tcPr>
          <w:p w14:paraId="21F7BA84"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38,197,673</w:t>
            </w:r>
          </w:p>
        </w:tc>
        <w:tc>
          <w:tcPr>
            <w:tcW w:w="1701" w:type="dxa"/>
            <w:tcBorders>
              <w:top w:val="nil"/>
              <w:left w:val="nil"/>
              <w:bottom w:val="nil"/>
              <w:right w:val="nil"/>
            </w:tcBorders>
            <w:shd w:val="clear" w:color="auto" w:fill="auto"/>
            <w:noWrap/>
            <w:vAlign w:val="bottom"/>
            <w:hideMark/>
          </w:tcPr>
          <w:p w14:paraId="37BB20D6"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37,098,410</w:t>
            </w:r>
          </w:p>
        </w:tc>
      </w:tr>
      <w:tr w:rsidR="00C6542C" w:rsidRPr="00C6542C" w14:paraId="21A0BC7B" w14:textId="77777777" w:rsidTr="00C6542C">
        <w:trPr>
          <w:trHeight w:val="300"/>
        </w:trPr>
        <w:tc>
          <w:tcPr>
            <w:tcW w:w="3534" w:type="dxa"/>
            <w:tcBorders>
              <w:top w:val="nil"/>
              <w:left w:val="nil"/>
              <w:bottom w:val="nil"/>
              <w:right w:val="nil"/>
            </w:tcBorders>
            <w:shd w:val="clear" w:color="auto" w:fill="auto"/>
            <w:noWrap/>
            <w:vAlign w:val="bottom"/>
            <w:hideMark/>
          </w:tcPr>
          <w:p w14:paraId="6CEB6FEC"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Estimación de cuentas incobrables (2)</w:t>
            </w:r>
          </w:p>
        </w:tc>
        <w:tc>
          <w:tcPr>
            <w:tcW w:w="1715" w:type="dxa"/>
            <w:tcBorders>
              <w:top w:val="nil"/>
              <w:left w:val="nil"/>
              <w:bottom w:val="single" w:sz="8" w:space="0" w:color="auto"/>
              <w:right w:val="nil"/>
            </w:tcBorders>
            <w:shd w:val="clear" w:color="auto" w:fill="auto"/>
            <w:noWrap/>
            <w:vAlign w:val="bottom"/>
            <w:hideMark/>
          </w:tcPr>
          <w:p w14:paraId="1F319344"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22,955,456</w:t>
            </w:r>
          </w:p>
        </w:tc>
        <w:tc>
          <w:tcPr>
            <w:tcW w:w="1701" w:type="dxa"/>
            <w:tcBorders>
              <w:top w:val="nil"/>
              <w:left w:val="nil"/>
              <w:bottom w:val="single" w:sz="8" w:space="0" w:color="auto"/>
              <w:right w:val="nil"/>
            </w:tcBorders>
            <w:shd w:val="clear" w:color="auto" w:fill="auto"/>
            <w:noWrap/>
            <w:vAlign w:val="bottom"/>
            <w:hideMark/>
          </w:tcPr>
          <w:p w14:paraId="4BEB6C26"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22,955,456</w:t>
            </w:r>
          </w:p>
        </w:tc>
      </w:tr>
      <w:tr w:rsidR="00C6542C" w:rsidRPr="00C6542C" w14:paraId="286D5580" w14:textId="77777777" w:rsidTr="00C6542C">
        <w:trPr>
          <w:trHeight w:val="300"/>
        </w:trPr>
        <w:tc>
          <w:tcPr>
            <w:tcW w:w="3534" w:type="dxa"/>
            <w:tcBorders>
              <w:top w:val="nil"/>
              <w:left w:val="nil"/>
              <w:bottom w:val="nil"/>
              <w:right w:val="nil"/>
            </w:tcBorders>
            <w:shd w:val="clear" w:color="auto" w:fill="auto"/>
            <w:noWrap/>
            <w:vAlign w:val="bottom"/>
            <w:hideMark/>
          </w:tcPr>
          <w:p w14:paraId="2E6B89E2"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Cuentas por cobrar neto (3)</w:t>
            </w:r>
          </w:p>
        </w:tc>
        <w:tc>
          <w:tcPr>
            <w:tcW w:w="1715" w:type="dxa"/>
            <w:tcBorders>
              <w:top w:val="nil"/>
              <w:left w:val="nil"/>
              <w:bottom w:val="nil"/>
              <w:right w:val="nil"/>
            </w:tcBorders>
            <w:shd w:val="clear" w:color="auto" w:fill="auto"/>
            <w:noWrap/>
            <w:vAlign w:val="bottom"/>
            <w:hideMark/>
          </w:tcPr>
          <w:p w14:paraId="6E957CB7"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15,242,217</w:t>
            </w:r>
          </w:p>
        </w:tc>
        <w:tc>
          <w:tcPr>
            <w:tcW w:w="1701" w:type="dxa"/>
            <w:tcBorders>
              <w:top w:val="nil"/>
              <w:left w:val="nil"/>
              <w:bottom w:val="nil"/>
              <w:right w:val="nil"/>
            </w:tcBorders>
            <w:shd w:val="clear" w:color="auto" w:fill="auto"/>
            <w:noWrap/>
            <w:vAlign w:val="bottom"/>
            <w:hideMark/>
          </w:tcPr>
          <w:p w14:paraId="77DE5B9C"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14,142,954</w:t>
            </w:r>
          </w:p>
        </w:tc>
      </w:tr>
      <w:tr w:rsidR="00C6542C" w:rsidRPr="00C6542C" w14:paraId="7BD3F2E3" w14:textId="77777777" w:rsidTr="00C6542C">
        <w:trPr>
          <w:trHeight w:val="300"/>
        </w:trPr>
        <w:tc>
          <w:tcPr>
            <w:tcW w:w="3534" w:type="dxa"/>
            <w:tcBorders>
              <w:top w:val="nil"/>
              <w:left w:val="nil"/>
              <w:bottom w:val="nil"/>
              <w:right w:val="nil"/>
            </w:tcBorders>
            <w:shd w:val="clear" w:color="auto" w:fill="auto"/>
            <w:noWrap/>
            <w:hideMark/>
          </w:tcPr>
          <w:p w14:paraId="0575E3A6"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p>
        </w:tc>
        <w:tc>
          <w:tcPr>
            <w:tcW w:w="1715" w:type="dxa"/>
            <w:tcBorders>
              <w:top w:val="nil"/>
              <w:left w:val="nil"/>
              <w:bottom w:val="nil"/>
              <w:right w:val="nil"/>
            </w:tcBorders>
            <w:shd w:val="clear" w:color="auto" w:fill="auto"/>
            <w:noWrap/>
            <w:hideMark/>
          </w:tcPr>
          <w:p w14:paraId="16AB0A1C" w14:textId="77777777" w:rsidR="00C6542C" w:rsidRPr="00C6542C" w:rsidRDefault="00C6542C" w:rsidP="00C6542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3AAF8D7E" w14:textId="77777777" w:rsidR="00C6542C" w:rsidRPr="00C6542C" w:rsidRDefault="00C6542C" w:rsidP="00C6542C">
            <w:pPr>
              <w:spacing w:after="0" w:line="240" w:lineRule="auto"/>
              <w:rPr>
                <w:rFonts w:ascii="Times New Roman" w:eastAsia="Times New Roman" w:hAnsi="Times New Roman"/>
                <w:sz w:val="20"/>
                <w:szCs w:val="20"/>
                <w:lang w:val="es-MX" w:eastAsia="es-MX"/>
              </w:rPr>
            </w:pPr>
          </w:p>
        </w:tc>
      </w:tr>
      <w:tr w:rsidR="00C6542C" w:rsidRPr="00C6542C" w14:paraId="6FBD3E46" w14:textId="77777777" w:rsidTr="00C6542C">
        <w:trPr>
          <w:trHeight w:val="300"/>
        </w:trPr>
        <w:tc>
          <w:tcPr>
            <w:tcW w:w="3534" w:type="dxa"/>
            <w:tcBorders>
              <w:top w:val="nil"/>
              <w:left w:val="nil"/>
              <w:bottom w:val="nil"/>
              <w:right w:val="nil"/>
            </w:tcBorders>
            <w:shd w:val="clear" w:color="auto" w:fill="auto"/>
            <w:noWrap/>
            <w:hideMark/>
          </w:tcPr>
          <w:p w14:paraId="0D19DFAF" w14:textId="77777777" w:rsidR="00C6542C" w:rsidRPr="00C6542C" w:rsidRDefault="00C6542C" w:rsidP="00C6542C">
            <w:pPr>
              <w:spacing w:after="0" w:line="240" w:lineRule="auto"/>
              <w:rPr>
                <w:rFonts w:ascii="Times New Roman" w:eastAsia="Times New Roman" w:hAnsi="Times New Roman"/>
                <w:sz w:val="20"/>
                <w:szCs w:val="20"/>
                <w:lang w:val="es-MX" w:eastAsia="es-MX"/>
              </w:rPr>
            </w:pPr>
          </w:p>
        </w:tc>
        <w:tc>
          <w:tcPr>
            <w:tcW w:w="1715" w:type="dxa"/>
            <w:tcBorders>
              <w:top w:val="nil"/>
              <w:left w:val="nil"/>
              <w:bottom w:val="nil"/>
              <w:right w:val="nil"/>
            </w:tcBorders>
            <w:shd w:val="clear" w:color="auto" w:fill="auto"/>
            <w:noWrap/>
            <w:hideMark/>
          </w:tcPr>
          <w:p w14:paraId="34A701BC" w14:textId="77777777" w:rsidR="00C6542C" w:rsidRPr="00C6542C" w:rsidRDefault="00C6542C" w:rsidP="00C6542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05FA55E1" w14:textId="77777777" w:rsidR="00C6542C" w:rsidRPr="00C6542C" w:rsidRDefault="00C6542C" w:rsidP="00C6542C">
            <w:pPr>
              <w:spacing w:after="0" w:line="240" w:lineRule="auto"/>
              <w:rPr>
                <w:rFonts w:ascii="Times New Roman" w:eastAsia="Times New Roman" w:hAnsi="Times New Roman"/>
                <w:sz w:val="20"/>
                <w:szCs w:val="20"/>
                <w:lang w:val="es-MX" w:eastAsia="es-MX"/>
              </w:rPr>
            </w:pPr>
          </w:p>
        </w:tc>
      </w:tr>
      <w:tr w:rsidR="00C6542C" w:rsidRPr="00C6542C" w14:paraId="7D0D2DF7" w14:textId="77777777" w:rsidTr="00C6542C">
        <w:trPr>
          <w:trHeight w:val="300"/>
        </w:trPr>
        <w:tc>
          <w:tcPr>
            <w:tcW w:w="3534" w:type="dxa"/>
            <w:tcBorders>
              <w:top w:val="nil"/>
              <w:left w:val="nil"/>
              <w:bottom w:val="nil"/>
              <w:right w:val="nil"/>
            </w:tcBorders>
            <w:shd w:val="clear" w:color="auto" w:fill="auto"/>
            <w:noWrap/>
            <w:vAlign w:val="bottom"/>
            <w:hideMark/>
          </w:tcPr>
          <w:p w14:paraId="4A0B03B5" w14:textId="3A30F9BB"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Deudores Diversos y Otros</w:t>
            </w:r>
            <w:r w:rsidR="003F5CE0">
              <w:rPr>
                <w:rFonts w:ascii="Montserrat" w:eastAsia="Times New Roman" w:hAnsi="Montserrat" w:cs="Calibri"/>
                <w:color w:val="000000"/>
                <w:sz w:val="18"/>
                <w:szCs w:val="18"/>
                <w:lang w:val="es-MX" w:eastAsia="es-MX"/>
              </w:rPr>
              <w:t xml:space="preserve"> (4)</w:t>
            </w:r>
          </w:p>
        </w:tc>
        <w:tc>
          <w:tcPr>
            <w:tcW w:w="1715" w:type="dxa"/>
            <w:tcBorders>
              <w:top w:val="nil"/>
              <w:left w:val="nil"/>
              <w:bottom w:val="nil"/>
              <w:right w:val="nil"/>
            </w:tcBorders>
            <w:shd w:val="clear" w:color="auto" w:fill="auto"/>
            <w:noWrap/>
            <w:vAlign w:val="bottom"/>
            <w:hideMark/>
          </w:tcPr>
          <w:p w14:paraId="239A0F65"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210,873</w:t>
            </w:r>
          </w:p>
        </w:tc>
        <w:tc>
          <w:tcPr>
            <w:tcW w:w="1701" w:type="dxa"/>
            <w:tcBorders>
              <w:top w:val="nil"/>
              <w:left w:val="nil"/>
              <w:bottom w:val="nil"/>
              <w:right w:val="nil"/>
            </w:tcBorders>
            <w:shd w:val="clear" w:color="auto" w:fill="auto"/>
            <w:noWrap/>
            <w:vAlign w:val="bottom"/>
            <w:hideMark/>
          </w:tcPr>
          <w:p w14:paraId="684D6AF5"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10,974,099</w:t>
            </w:r>
          </w:p>
        </w:tc>
      </w:tr>
      <w:tr w:rsidR="00C6542C" w:rsidRPr="00C6542C" w14:paraId="6109047D" w14:textId="77777777" w:rsidTr="00C6542C">
        <w:trPr>
          <w:trHeight w:val="585"/>
        </w:trPr>
        <w:tc>
          <w:tcPr>
            <w:tcW w:w="3534" w:type="dxa"/>
            <w:tcBorders>
              <w:top w:val="nil"/>
              <w:left w:val="nil"/>
              <w:bottom w:val="nil"/>
              <w:right w:val="nil"/>
            </w:tcBorders>
            <w:shd w:val="clear" w:color="auto" w:fill="auto"/>
            <w:vAlign w:val="bottom"/>
            <w:hideMark/>
          </w:tcPr>
          <w:p w14:paraId="7DA94B52"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Fideicomiso del Fondo de Salud para el Bienestar (FONSABI)(5)</w:t>
            </w:r>
          </w:p>
        </w:tc>
        <w:tc>
          <w:tcPr>
            <w:tcW w:w="1715" w:type="dxa"/>
            <w:tcBorders>
              <w:top w:val="nil"/>
              <w:left w:val="nil"/>
              <w:bottom w:val="nil"/>
              <w:right w:val="nil"/>
            </w:tcBorders>
            <w:shd w:val="clear" w:color="auto" w:fill="auto"/>
            <w:noWrap/>
            <w:vAlign w:val="bottom"/>
            <w:hideMark/>
          </w:tcPr>
          <w:p w14:paraId="62BB8CE3"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12,171,008</w:t>
            </w:r>
          </w:p>
        </w:tc>
        <w:tc>
          <w:tcPr>
            <w:tcW w:w="1701" w:type="dxa"/>
            <w:tcBorders>
              <w:top w:val="nil"/>
              <w:left w:val="nil"/>
              <w:bottom w:val="nil"/>
              <w:right w:val="nil"/>
            </w:tcBorders>
            <w:shd w:val="clear" w:color="auto" w:fill="auto"/>
            <w:noWrap/>
            <w:vAlign w:val="bottom"/>
            <w:hideMark/>
          </w:tcPr>
          <w:p w14:paraId="5018C34B"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18,117,819</w:t>
            </w:r>
          </w:p>
        </w:tc>
      </w:tr>
      <w:tr w:rsidR="00C6542C" w:rsidRPr="00C6542C" w14:paraId="0C051411" w14:textId="77777777" w:rsidTr="00C6542C">
        <w:trPr>
          <w:trHeight w:val="300"/>
        </w:trPr>
        <w:tc>
          <w:tcPr>
            <w:tcW w:w="3534" w:type="dxa"/>
            <w:tcBorders>
              <w:top w:val="nil"/>
              <w:left w:val="nil"/>
              <w:bottom w:val="nil"/>
              <w:right w:val="nil"/>
            </w:tcBorders>
            <w:shd w:val="clear" w:color="auto" w:fill="auto"/>
            <w:noWrap/>
            <w:vAlign w:val="bottom"/>
            <w:hideMark/>
          </w:tcPr>
          <w:p w14:paraId="31FE0CFF" w14:textId="2395E877" w:rsidR="00C6542C" w:rsidRPr="00C6542C" w:rsidRDefault="00556610" w:rsidP="00C6542C">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Inversiones financieras (6</w:t>
            </w:r>
            <w:r w:rsidR="00C6542C" w:rsidRPr="00C6542C">
              <w:rPr>
                <w:rFonts w:ascii="Montserrat" w:eastAsia="Times New Roman" w:hAnsi="Montserrat" w:cs="Calibri"/>
                <w:color w:val="000000"/>
                <w:sz w:val="18"/>
                <w:szCs w:val="18"/>
                <w:lang w:val="es-MX" w:eastAsia="es-MX"/>
              </w:rPr>
              <w:t>)</w:t>
            </w:r>
          </w:p>
        </w:tc>
        <w:tc>
          <w:tcPr>
            <w:tcW w:w="1715" w:type="dxa"/>
            <w:tcBorders>
              <w:top w:val="nil"/>
              <w:left w:val="nil"/>
              <w:bottom w:val="nil"/>
              <w:right w:val="nil"/>
            </w:tcBorders>
            <w:shd w:val="clear" w:color="auto" w:fill="auto"/>
            <w:noWrap/>
            <w:vAlign w:val="bottom"/>
            <w:hideMark/>
          </w:tcPr>
          <w:p w14:paraId="7A456774"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19,356,571</w:t>
            </w:r>
          </w:p>
        </w:tc>
        <w:tc>
          <w:tcPr>
            <w:tcW w:w="1701" w:type="dxa"/>
            <w:tcBorders>
              <w:top w:val="nil"/>
              <w:left w:val="nil"/>
              <w:bottom w:val="nil"/>
              <w:right w:val="nil"/>
            </w:tcBorders>
            <w:shd w:val="clear" w:color="auto" w:fill="auto"/>
            <w:noWrap/>
            <w:vAlign w:val="bottom"/>
            <w:hideMark/>
          </w:tcPr>
          <w:p w14:paraId="539EBEA8"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11,209,389</w:t>
            </w:r>
          </w:p>
        </w:tc>
      </w:tr>
      <w:tr w:rsidR="00C6542C" w:rsidRPr="00C6542C" w14:paraId="68524D2E" w14:textId="77777777" w:rsidTr="00C6542C">
        <w:trPr>
          <w:trHeight w:val="300"/>
        </w:trPr>
        <w:tc>
          <w:tcPr>
            <w:tcW w:w="3534" w:type="dxa"/>
            <w:tcBorders>
              <w:top w:val="nil"/>
              <w:left w:val="nil"/>
              <w:bottom w:val="nil"/>
              <w:right w:val="nil"/>
            </w:tcBorders>
            <w:shd w:val="clear" w:color="auto" w:fill="auto"/>
            <w:noWrap/>
            <w:hideMark/>
          </w:tcPr>
          <w:p w14:paraId="39DF8C45" w14:textId="77777777" w:rsidR="00C6542C" w:rsidRPr="00C6542C" w:rsidRDefault="00C6542C" w:rsidP="00C6542C">
            <w:pPr>
              <w:spacing w:after="0" w:line="240" w:lineRule="auto"/>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Total</w:t>
            </w:r>
          </w:p>
        </w:tc>
        <w:tc>
          <w:tcPr>
            <w:tcW w:w="1715" w:type="dxa"/>
            <w:tcBorders>
              <w:top w:val="single" w:sz="8" w:space="0" w:color="auto"/>
              <w:left w:val="nil"/>
              <w:bottom w:val="double" w:sz="6" w:space="0" w:color="auto"/>
              <w:right w:val="nil"/>
            </w:tcBorders>
            <w:shd w:val="clear" w:color="auto" w:fill="auto"/>
            <w:noWrap/>
            <w:vAlign w:val="bottom"/>
            <w:hideMark/>
          </w:tcPr>
          <w:p w14:paraId="50150077"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46,980,669</w:t>
            </w:r>
          </w:p>
        </w:tc>
        <w:tc>
          <w:tcPr>
            <w:tcW w:w="1701" w:type="dxa"/>
            <w:tcBorders>
              <w:top w:val="single" w:sz="8" w:space="0" w:color="auto"/>
              <w:left w:val="nil"/>
              <w:bottom w:val="double" w:sz="6" w:space="0" w:color="auto"/>
              <w:right w:val="nil"/>
            </w:tcBorders>
            <w:shd w:val="clear" w:color="auto" w:fill="auto"/>
            <w:noWrap/>
            <w:vAlign w:val="bottom"/>
            <w:hideMark/>
          </w:tcPr>
          <w:p w14:paraId="50BFC76C" w14:textId="77777777" w:rsidR="00C6542C" w:rsidRPr="00C6542C" w:rsidRDefault="00C6542C" w:rsidP="00C6542C">
            <w:pPr>
              <w:spacing w:after="0" w:line="240" w:lineRule="auto"/>
              <w:jc w:val="right"/>
              <w:rPr>
                <w:rFonts w:ascii="Montserrat" w:eastAsia="Times New Roman" w:hAnsi="Montserrat" w:cs="Calibri"/>
                <w:color w:val="000000"/>
                <w:sz w:val="18"/>
                <w:szCs w:val="18"/>
                <w:lang w:val="es-MX" w:eastAsia="es-MX"/>
              </w:rPr>
            </w:pPr>
            <w:r w:rsidRPr="00C6542C">
              <w:rPr>
                <w:rFonts w:ascii="Montserrat" w:eastAsia="Times New Roman" w:hAnsi="Montserrat" w:cs="Calibri"/>
                <w:color w:val="000000"/>
                <w:sz w:val="18"/>
                <w:szCs w:val="18"/>
                <w:lang w:val="es-MX" w:eastAsia="es-MX"/>
              </w:rPr>
              <w:t>54,444,261</w:t>
            </w:r>
          </w:p>
        </w:tc>
      </w:tr>
    </w:tbl>
    <w:p w14:paraId="1A25E31E" w14:textId="341457BB" w:rsidR="00BD57A3" w:rsidRDefault="00BD57A3" w:rsidP="00C16F5C">
      <w:pPr>
        <w:spacing w:after="0" w:line="240" w:lineRule="atLeast"/>
        <w:jc w:val="both"/>
        <w:rPr>
          <w:rFonts w:ascii="Montserrat" w:hAnsi="Montserrat"/>
          <w:sz w:val="18"/>
          <w:szCs w:val="18"/>
        </w:rPr>
      </w:pPr>
    </w:p>
    <w:p w14:paraId="5001D018" w14:textId="77777777" w:rsidR="00C16F5C" w:rsidRDefault="00C16F5C" w:rsidP="00C16F5C">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t xml:space="preserve">(1) En cuentas por cobrar, se registran los adeudos a favor del Instituto Nacional de Rehabilitación Luis Guillermo Ibarra </w:t>
      </w:r>
      <w:proofErr w:type="spellStart"/>
      <w:r w:rsidRPr="00E42DC6">
        <w:rPr>
          <w:rFonts w:ascii="Montserrat" w:hAnsi="Montserrat"/>
          <w:sz w:val="18"/>
          <w:szCs w:val="18"/>
        </w:rPr>
        <w:t>Ibarra</w:t>
      </w:r>
      <w:proofErr w:type="spellEnd"/>
      <w:r w:rsidRPr="00E42DC6">
        <w:rPr>
          <w:rFonts w:ascii="Montserrat" w:hAnsi="Montserrat"/>
          <w:sz w:val="18"/>
          <w:szCs w:val="18"/>
        </w:rPr>
        <w:t>,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14:paraId="70991271" w14:textId="77777777"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p>
    <w:p w14:paraId="3B655E34"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C16F5C" w:rsidRPr="00DE5F7B" w14:paraId="005E5FF7" w14:textId="77777777" w:rsidTr="00837564">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3ADBD31F" w14:textId="77777777" w:rsidR="00C16F5C" w:rsidRPr="00DE5F7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14:paraId="1E3F2B20" w14:textId="641E2F4D" w:rsidR="00C16F5C" w:rsidRPr="00DE5F7B" w:rsidRDefault="00C16F5C" w:rsidP="008802D9">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8802D9">
              <w:rPr>
                <w:rFonts w:ascii="Montserrat" w:eastAsia="Times New Roman" w:hAnsi="Montserrat" w:cs="Calibri"/>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78661C73" w14:textId="7166499C" w:rsidR="00C16F5C" w:rsidRPr="00DE5F7B" w:rsidRDefault="00C16F5C" w:rsidP="008802D9">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8802D9">
              <w:rPr>
                <w:rFonts w:ascii="Montserrat" w:eastAsia="Times New Roman" w:hAnsi="Montserrat" w:cs="Calibri"/>
                <w:b/>
                <w:bCs/>
                <w:color w:val="000000"/>
                <w:sz w:val="18"/>
                <w:szCs w:val="18"/>
                <w:lang w:val="es-MX" w:eastAsia="es-MX"/>
              </w:rPr>
              <w:t>1</w:t>
            </w:r>
          </w:p>
        </w:tc>
      </w:tr>
      <w:tr w:rsidR="008802D9" w:rsidRPr="00DE5F7B" w14:paraId="2B0B124E" w14:textId="77777777" w:rsidTr="00837564">
        <w:trPr>
          <w:trHeight w:val="300"/>
        </w:trPr>
        <w:tc>
          <w:tcPr>
            <w:tcW w:w="3534" w:type="dxa"/>
            <w:tcBorders>
              <w:top w:val="nil"/>
              <w:left w:val="nil"/>
              <w:bottom w:val="nil"/>
              <w:right w:val="nil"/>
            </w:tcBorders>
            <w:shd w:val="clear" w:color="auto" w:fill="auto"/>
            <w:noWrap/>
            <w:vAlign w:val="bottom"/>
            <w:hideMark/>
          </w:tcPr>
          <w:p w14:paraId="3F9447B2"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14:paraId="368F3DA6"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c>
          <w:tcPr>
            <w:tcW w:w="1559" w:type="dxa"/>
            <w:tcBorders>
              <w:top w:val="nil"/>
              <w:left w:val="nil"/>
              <w:bottom w:val="nil"/>
              <w:right w:val="nil"/>
            </w:tcBorders>
            <w:shd w:val="clear" w:color="auto" w:fill="auto"/>
            <w:noWrap/>
            <w:vAlign w:val="bottom"/>
            <w:hideMark/>
          </w:tcPr>
          <w:p w14:paraId="303CE432" w14:textId="08CF2E8D"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r>
      <w:tr w:rsidR="008802D9" w:rsidRPr="00DE5F7B" w14:paraId="7A471305" w14:textId="77777777" w:rsidTr="00837564">
        <w:trPr>
          <w:trHeight w:val="300"/>
        </w:trPr>
        <w:tc>
          <w:tcPr>
            <w:tcW w:w="3534" w:type="dxa"/>
            <w:tcBorders>
              <w:top w:val="nil"/>
              <w:left w:val="nil"/>
              <w:bottom w:val="nil"/>
              <w:right w:val="nil"/>
            </w:tcBorders>
            <w:shd w:val="clear" w:color="auto" w:fill="auto"/>
            <w:noWrap/>
            <w:vAlign w:val="bottom"/>
            <w:hideMark/>
          </w:tcPr>
          <w:p w14:paraId="62CA0064"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14:paraId="7A7DF629"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22,341,749</w:t>
            </w:r>
          </w:p>
        </w:tc>
        <w:tc>
          <w:tcPr>
            <w:tcW w:w="1559" w:type="dxa"/>
            <w:tcBorders>
              <w:top w:val="nil"/>
              <w:left w:val="nil"/>
              <w:bottom w:val="single" w:sz="8" w:space="0" w:color="auto"/>
              <w:right w:val="nil"/>
            </w:tcBorders>
            <w:shd w:val="clear" w:color="auto" w:fill="auto"/>
            <w:noWrap/>
            <w:vAlign w:val="bottom"/>
            <w:hideMark/>
          </w:tcPr>
          <w:p w14:paraId="4D596A12" w14:textId="2C29369C"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22,341,749</w:t>
            </w:r>
          </w:p>
        </w:tc>
      </w:tr>
      <w:tr w:rsidR="008802D9" w:rsidRPr="00DE5F7B" w14:paraId="3AB43BC5" w14:textId="77777777" w:rsidTr="00837564">
        <w:trPr>
          <w:trHeight w:val="300"/>
        </w:trPr>
        <w:tc>
          <w:tcPr>
            <w:tcW w:w="3534" w:type="dxa"/>
            <w:tcBorders>
              <w:top w:val="nil"/>
              <w:left w:val="nil"/>
              <w:bottom w:val="nil"/>
              <w:right w:val="nil"/>
            </w:tcBorders>
            <w:shd w:val="clear" w:color="auto" w:fill="auto"/>
            <w:noWrap/>
            <w:vAlign w:val="bottom"/>
            <w:hideMark/>
          </w:tcPr>
          <w:p w14:paraId="13B1A8E5"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14:paraId="21A91942"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22,955,456</w:t>
            </w:r>
          </w:p>
        </w:tc>
        <w:tc>
          <w:tcPr>
            <w:tcW w:w="1559" w:type="dxa"/>
            <w:tcBorders>
              <w:top w:val="nil"/>
              <w:left w:val="nil"/>
              <w:bottom w:val="double" w:sz="6" w:space="0" w:color="auto"/>
              <w:right w:val="nil"/>
            </w:tcBorders>
            <w:shd w:val="clear" w:color="auto" w:fill="auto"/>
            <w:noWrap/>
            <w:vAlign w:val="bottom"/>
            <w:hideMark/>
          </w:tcPr>
          <w:p w14:paraId="6F3AB810" w14:textId="36874028"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22,955,456</w:t>
            </w:r>
          </w:p>
        </w:tc>
      </w:tr>
    </w:tbl>
    <w:p w14:paraId="2F65B515"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14:paraId="6BE0A92A" w14:textId="4AC28881"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3</w:t>
      </w:r>
      <w:r w:rsidRPr="00E42DC6">
        <w:rPr>
          <w:rFonts w:ascii="Montserrat" w:hAnsi="Montserrat"/>
          <w:sz w:val="18"/>
          <w:szCs w:val="18"/>
        </w:rPr>
        <w:t xml:space="preserve">) El importe neto de las Cuentas por Cobrar al </w:t>
      </w:r>
      <w:r>
        <w:rPr>
          <w:rFonts w:ascii="Montserrat" w:hAnsi="Montserrat"/>
          <w:sz w:val="18"/>
          <w:szCs w:val="18"/>
        </w:rPr>
        <w:t xml:space="preserve">31 de </w:t>
      </w:r>
      <w:r w:rsidR="008802D9">
        <w:rPr>
          <w:rFonts w:ascii="Montserrat" w:hAnsi="Montserrat"/>
          <w:sz w:val="18"/>
          <w:szCs w:val="18"/>
        </w:rPr>
        <w:t xml:space="preserve">marzo </w:t>
      </w:r>
      <w:r>
        <w:rPr>
          <w:rFonts w:ascii="Montserrat" w:hAnsi="Montserrat"/>
          <w:sz w:val="18"/>
          <w:szCs w:val="18"/>
        </w:rPr>
        <w:t>de 202</w:t>
      </w:r>
      <w:r w:rsidR="008802D9">
        <w:rPr>
          <w:rFonts w:ascii="Montserrat" w:hAnsi="Montserrat"/>
          <w:sz w:val="18"/>
          <w:szCs w:val="18"/>
        </w:rPr>
        <w:t>2</w:t>
      </w:r>
      <w:r>
        <w:rPr>
          <w:rFonts w:ascii="Montserrat" w:hAnsi="Montserrat"/>
          <w:sz w:val="18"/>
          <w:szCs w:val="18"/>
        </w:rPr>
        <w:t xml:space="preserve"> </w:t>
      </w:r>
      <w:r w:rsidRPr="00E42DC6">
        <w:rPr>
          <w:rFonts w:ascii="Montserrat" w:hAnsi="Montserrat"/>
          <w:sz w:val="18"/>
          <w:szCs w:val="18"/>
        </w:rPr>
        <w:t>es de $</w:t>
      </w:r>
      <w:r>
        <w:rPr>
          <w:rFonts w:ascii="Montserrat" w:hAnsi="Montserrat"/>
          <w:sz w:val="18"/>
          <w:szCs w:val="18"/>
        </w:rPr>
        <w:t>1</w:t>
      </w:r>
      <w:r w:rsidR="00FE3EC0">
        <w:rPr>
          <w:rFonts w:ascii="Montserrat" w:hAnsi="Montserrat"/>
          <w:sz w:val="18"/>
          <w:szCs w:val="18"/>
        </w:rPr>
        <w:t>5</w:t>
      </w:r>
      <w:r>
        <w:rPr>
          <w:rFonts w:ascii="Montserrat" w:hAnsi="Montserrat" w:cs="Arial"/>
          <w:color w:val="000000"/>
          <w:sz w:val="18"/>
          <w:szCs w:val="18"/>
        </w:rPr>
        <w:t>´</w:t>
      </w:r>
      <w:r w:rsidR="00FE3EC0">
        <w:rPr>
          <w:rFonts w:ascii="Montserrat" w:hAnsi="Montserrat" w:cs="Arial"/>
          <w:color w:val="000000"/>
          <w:sz w:val="18"/>
          <w:szCs w:val="18"/>
        </w:rPr>
        <w:t>2</w:t>
      </w:r>
      <w:r>
        <w:rPr>
          <w:rFonts w:ascii="Montserrat" w:hAnsi="Montserrat" w:cs="Arial"/>
          <w:color w:val="000000"/>
          <w:sz w:val="18"/>
          <w:szCs w:val="18"/>
        </w:rPr>
        <w:t>42,</w:t>
      </w:r>
      <w:r w:rsidR="00FE3EC0">
        <w:rPr>
          <w:rFonts w:ascii="Montserrat" w:hAnsi="Montserrat" w:cs="Arial"/>
          <w:color w:val="000000"/>
          <w:sz w:val="18"/>
          <w:szCs w:val="18"/>
        </w:rPr>
        <w:t>217</w:t>
      </w:r>
      <w:r w:rsidRPr="00E42DC6">
        <w:rPr>
          <w:rFonts w:ascii="Montserrat" w:hAnsi="Montserrat"/>
          <w:sz w:val="18"/>
          <w:szCs w:val="18"/>
        </w:rPr>
        <w:t xml:space="preserve"> mismo que considera la reducción por la estimación de cuentas incobrables que se presenta por $2</w:t>
      </w:r>
      <w:r>
        <w:rPr>
          <w:rFonts w:ascii="Montserrat" w:hAnsi="Montserrat"/>
          <w:sz w:val="18"/>
          <w:szCs w:val="18"/>
        </w:rPr>
        <w:t>2</w:t>
      </w:r>
      <w:r w:rsidRPr="00E42DC6">
        <w:rPr>
          <w:rFonts w:ascii="Montserrat" w:hAnsi="Montserrat"/>
          <w:sz w:val="18"/>
          <w:szCs w:val="18"/>
        </w:rPr>
        <w:t>´</w:t>
      </w:r>
      <w:r>
        <w:rPr>
          <w:rFonts w:ascii="Montserrat" w:hAnsi="Montserrat"/>
          <w:sz w:val="18"/>
          <w:szCs w:val="18"/>
        </w:rPr>
        <w:t>955</w:t>
      </w:r>
      <w:r w:rsidRPr="00E42DC6">
        <w:rPr>
          <w:rFonts w:ascii="Montserrat" w:hAnsi="Montserrat"/>
          <w:sz w:val="18"/>
          <w:szCs w:val="18"/>
        </w:rPr>
        <w:t>,</w:t>
      </w:r>
      <w:r>
        <w:rPr>
          <w:rFonts w:ascii="Montserrat" w:hAnsi="Montserrat"/>
          <w:sz w:val="18"/>
          <w:szCs w:val="18"/>
        </w:rPr>
        <w:t>456</w:t>
      </w:r>
      <w:r w:rsidRPr="00E42DC6">
        <w:rPr>
          <w:rFonts w:ascii="Montserrat" w:hAnsi="Montserrat"/>
          <w:sz w:val="18"/>
          <w:szCs w:val="18"/>
        </w:rPr>
        <w:t>,</w:t>
      </w:r>
      <w:r>
        <w:rPr>
          <w:rFonts w:ascii="Montserrat" w:hAnsi="Montserrat"/>
          <w:sz w:val="18"/>
          <w:szCs w:val="18"/>
        </w:rPr>
        <w:t xml:space="preserve"> </w:t>
      </w:r>
      <w:r w:rsidRPr="00E42DC6">
        <w:rPr>
          <w:rFonts w:ascii="Montserrat" w:hAnsi="Montserrat"/>
          <w:sz w:val="18"/>
          <w:szCs w:val="18"/>
        </w:rPr>
        <w:t xml:space="preserve">la cual se origina por la imposibilidad práctica de cobro </w:t>
      </w:r>
      <w:r>
        <w:rPr>
          <w:rFonts w:ascii="Montserrat" w:hAnsi="Montserrat"/>
          <w:sz w:val="18"/>
          <w:szCs w:val="18"/>
        </w:rPr>
        <w:t xml:space="preserve">principalmente </w:t>
      </w:r>
      <w:r w:rsidRPr="00E42DC6">
        <w:rPr>
          <w:rFonts w:ascii="Montserrat" w:hAnsi="Montserrat"/>
          <w:sz w:val="18"/>
          <w:szCs w:val="18"/>
        </w:rPr>
        <w:t>por los servicios prestados a pacientes atendidos en el Centro Nacional de Atención a Quemados (CENIAQ)</w:t>
      </w:r>
      <w:r w:rsidR="00C65AD5">
        <w:rPr>
          <w:rFonts w:ascii="Montserrat" w:hAnsi="Montserrat"/>
          <w:sz w:val="18"/>
          <w:szCs w:val="18"/>
        </w:rPr>
        <w:t>, se aclara que la estimación se realiza de forma anual</w:t>
      </w:r>
      <w:r w:rsidRPr="00E42DC6">
        <w:rPr>
          <w:rFonts w:ascii="Montserrat" w:hAnsi="Montserrat"/>
          <w:sz w:val="18"/>
          <w:szCs w:val="18"/>
        </w:rPr>
        <w:t>. Su cancelación se realizará de acuerdo con lo señalado en el “Manual para cancelar adeudos a cargo de terceros y a favor del Instituto Nacional de Rehabilitación”.</w:t>
      </w:r>
    </w:p>
    <w:p w14:paraId="24C6957D" w14:textId="0C6B7BDD"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 xml:space="preserve">saldo al 31 de </w:t>
      </w:r>
      <w:r w:rsidR="0099401A">
        <w:rPr>
          <w:rFonts w:ascii="Montserrat" w:hAnsi="Montserrat"/>
          <w:sz w:val="18"/>
          <w:szCs w:val="18"/>
        </w:rPr>
        <w:t xml:space="preserve">diciembre </w:t>
      </w:r>
      <w:r w:rsidR="00C65AD5">
        <w:rPr>
          <w:rFonts w:ascii="Montserrat" w:hAnsi="Montserrat"/>
          <w:sz w:val="18"/>
          <w:szCs w:val="18"/>
        </w:rPr>
        <w:t>de 202</w:t>
      </w:r>
      <w:r w:rsidR="0099401A">
        <w:rPr>
          <w:rFonts w:ascii="Montserrat" w:hAnsi="Montserrat"/>
          <w:sz w:val="18"/>
          <w:szCs w:val="18"/>
        </w:rPr>
        <w:t>1</w:t>
      </w:r>
      <w:r>
        <w:rPr>
          <w:rFonts w:ascii="Montserrat" w:hAnsi="Montserrat"/>
          <w:sz w:val="18"/>
          <w:szCs w:val="18"/>
        </w:rPr>
        <w:t xml:space="preserve"> del rubro de Deudores Diversos y Otros por</w:t>
      </w:r>
      <w:r w:rsidR="00C65AD5">
        <w:rPr>
          <w:rFonts w:ascii="Montserrat" w:hAnsi="Montserrat"/>
          <w:sz w:val="18"/>
          <w:szCs w:val="18"/>
        </w:rPr>
        <w:t xml:space="preserve"> $</w:t>
      </w:r>
      <w:r>
        <w:rPr>
          <w:rFonts w:ascii="Montserrat" w:hAnsi="Montserrat"/>
          <w:sz w:val="18"/>
          <w:szCs w:val="18"/>
        </w:rPr>
        <w:t xml:space="preserve"> $</w:t>
      </w:r>
      <w:r w:rsidRPr="00664A1A">
        <w:rPr>
          <w:rFonts w:ascii="Montserrat" w:eastAsia="Times New Roman" w:hAnsi="Montserrat" w:cs="Calibri"/>
          <w:color w:val="000000"/>
          <w:sz w:val="18"/>
          <w:szCs w:val="18"/>
          <w:lang w:val="es-MX" w:eastAsia="es-MX"/>
        </w:rPr>
        <w:t>10</w:t>
      </w:r>
      <w:r>
        <w:rPr>
          <w:rFonts w:ascii="Montserrat" w:eastAsia="Times New Roman" w:hAnsi="Montserrat" w:cs="Calibri"/>
          <w:color w:val="000000"/>
          <w:sz w:val="18"/>
          <w:szCs w:val="18"/>
          <w:lang w:val="es-MX" w:eastAsia="es-MX"/>
        </w:rPr>
        <w:t>´</w:t>
      </w:r>
      <w:r w:rsidRPr="00664A1A">
        <w:rPr>
          <w:rFonts w:ascii="Montserrat" w:eastAsia="Times New Roman" w:hAnsi="Montserrat" w:cs="Calibri"/>
          <w:color w:val="000000"/>
          <w:sz w:val="18"/>
          <w:szCs w:val="18"/>
          <w:lang w:val="es-MX" w:eastAsia="es-MX"/>
        </w:rPr>
        <w:t>974,099</w:t>
      </w:r>
      <w:r>
        <w:rPr>
          <w:rFonts w:ascii="Montserrat" w:eastAsia="Times New Roman" w:hAnsi="Montserrat" w:cs="Calibri"/>
          <w:color w:val="000000"/>
          <w:sz w:val="18"/>
          <w:szCs w:val="18"/>
          <w:lang w:val="es-MX" w:eastAsia="es-MX"/>
        </w:rPr>
        <w:t>, está integrado por $374,328 de recursos por recuperar a cargo de diversos deudores, asimismo por $10´599,771 a cargo de la Tesorería de la Federación que corresponden a Cuentas por Liquidar para el pago de pasivos devengados en el ejercicio 2021, dichas Cuentas por Liquidar fueron autorizadas y pagadas al inicio del ejercicio 2022</w:t>
      </w:r>
      <w:r w:rsidR="00C65AD5">
        <w:rPr>
          <w:rFonts w:ascii="Montserrat" w:eastAsia="Times New Roman" w:hAnsi="Montserrat" w:cs="Calibri"/>
          <w:color w:val="000000"/>
          <w:sz w:val="18"/>
          <w:szCs w:val="18"/>
          <w:lang w:val="es-MX" w:eastAsia="es-MX"/>
        </w:rPr>
        <w:t>, el saldo al 31 de marzo de 2022 se integra de recursos por recuperar a cargo de diversos deudores por $</w:t>
      </w:r>
      <w:r w:rsidR="00C65AD5" w:rsidRPr="00C6542C">
        <w:rPr>
          <w:rFonts w:ascii="Montserrat" w:eastAsia="Times New Roman" w:hAnsi="Montserrat" w:cs="Calibri"/>
          <w:color w:val="000000"/>
          <w:sz w:val="18"/>
          <w:szCs w:val="18"/>
          <w:lang w:val="es-MX" w:eastAsia="es-MX"/>
        </w:rPr>
        <w:t>210,873</w:t>
      </w:r>
      <w:r>
        <w:rPr>
          <w:rFonts w:ascii="Montserrat" w:eastAsia="Times New Roman" w:hAnsi="Montserrat" w:cs="Calibri"/>
          <w:color w:val="000000"/>
          <w:sz w:val="18"/>
          <w:szCs w:val="18"/>
          <w:lang w:val="es-MX" w:eastAsia="es-MX"/>
        </w:rPr>
        <w:t>.</w:t>
      </w:r>
    </w:p>
    <w:p w14:paraId="71619F2B" w14:textId="0FD8D26F" w:rsidR="00C16F5C" w:rsidRDefault="00C16F5C"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 xml:space="preserve">(5) En el ejercicio 2021 el Instituto Nacional de Rehabilitación Luis Guillermo Ibarra </w:t>
      </w:r>
      <w:proofErr w:type="spellStart"/>
      <w:r>
        <w:rPr>
          <w:rFonts w:ascii="Montserrat" w:hAnsi="Montserrat" w:cs="Times New Roman"/>
          <w:lang w:eastAsia="en-US"/>
        </w:rPr>
        <w:t>Ibarra</w:t>
      </w:r>
      <w:proofErr w:type="spellEnd"/>
      <w:r>
        <w:rPr>
          <w:rFonts w:ascii="Montserrat" w:hAnsi="Montserrat" w:cs="Times New Roman"/>
          <w:lang w:eastAsia="en-US"/>
        </w:rPr>
        <w:t xml:space="preserve">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w:t>
      </w:r>
      <w:r w:rsidR="00FE3EC0">
        <w:rPr>
          <w:rFonts w:ascii="Montserrat" w:hAnsi="Montserrat" w:cs="Times New Roman"/>
          <w:lang w:eastAsia="en-US"/>
        </w:rPr>
        <w:t>470</w:t>
      </w:r>
      <w:r>
        <w:rPr>
          <w:rFonts w:ascii="Montserrat" w:hAnsi="Montserrat" w:cs="Times New Roman"/>
          <w:lang w:eastAsia="en-US"/>
        </w:rPr>
        <w:t>,</w:t>
      </w:r>
      <w:r w:rsidR="00FE3EC0">
        <w:rPr>
          <w:rFonts w:ascii="Montserrat" w:hAnsi="Montserrat" w:cs="Times New Roman"/>
          <w:lang w:eastAsia="en-US"/>
        </w:rPr>
        <w:t>023</w:t>
      </w:r>
      <w:r>
        <w:rPr>
          <w:rFonts w:ascii="Montserrat" w:hAnsi="Montserrat" w:cs="Times New Roman"/>
          <w:lang w:eastAsia="en-US"/>
        </w:rPr>
        <w:t xml:space="preserve"> correspondientes a costos directos e indirectos asociados a la adquisición. Los recursos presupuestales del INRLGII fueron ministrados por la Secretaría de Hacienda y Crédito Público con cargo a la partida 46101 “Aportaciones a Fideicomisos Públicos” ya que en cumplimiento del convenio colaboración, el INRLGII aportó $23´043,298 al Fideicomiso del Fondo de Salud para el Bienestar (FONSABI).</w:t>
      </w:r>
    </w:p>
    <w:p w14:paraId="49242EC1" w14:textId="4B442726"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109EBD51" w14:textId="2908C50D" w:rsidR="00C65AD5" w:rsidRDefault="00C65AD5"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Al 31 de marzo de 2022 se han recibido $</w:t>
      </w:r>
      <w:r w:rsidR="007878A5">
        <w:rPr>
          <w:rFonts w:ascii="Montserrat" w:hAnsi="Montserrat" w:cs="Times New Roman"/>
          <w:lang w:eastAsia="en-US"/>
        </w:rPr>
        <w:t>10</w:t>
      </w:r>
      <w:r>
        <w:rPr>
          <w:rFonts w:ascii="Montserrat" w:hAnsi="Montserrat" w:cs="Times New Roman"/>
          <w:lang w:eastAsia="en-US"/>
        </w:rPr>
        <w:t>´</w:t>
      </w:r>
      <w:r w:rsidR="007878A5">
        <w:rPr>
          <w:rFonts w:ascii="Montserrat" w:hAnsi="Montserrat" w:cs="Times New Roman"/>
          <w:lang w:eastAsia="en-US"/>
        </w:rPr>
        <w:t>872</w:t>
      </w:r>
      <w:r>
        <w:rPr>
          <w:rFonts w:ascii="Montserrat" w:hAnsi="Montserrat" w:cs="Times New Roman"/>
          <w:lang w:eastAsia="en-US"/>
        </w:rPr>
        <w:t>,</w:t>
      </w:r>
      <w:r w:rsidR="007878A5">
        <w:rPr>
          <w:rFonts w:ascii="Montserrat" w:hAnsi="Montserrat" w:cs="Times New Roman"/>
          <w:lang w:eastAsia="en-US"/>
        </w:rPr>
        <w:t>290</w:t>
      </w:r>
      <w:r>
        <w:rPr>
          <w:rFonts w:ascii="Montserrat" w:hAnsi="Montserrat" w:cs="Times New Roman"/>
          <w:lang w:eastAsia="en-US"/>
        </w:rPr>
        <w:t xml:space="preserve"> de medicamentos y otros insumos para la salud, por lo que se tiene un saldo pendiente de recibir por $1</w:t>
      </w:r>
      <w:r w:rsidR="007878A5">
        <w:rPr>
          <w:rFonts w:ascii="Montserrat" w:hAnsi="Montserrat" w:cs="Times New Roman"/>
          <w:lang w:eastAsia="en-US"/>
        </w:rPr>
        <w:t>2´171</w:t>
      </w:r>
      <w:r>
        <w:rPr>
          <w:rFonts w:ascii="Montserrat" w:hAnsi="Montserrat" w:cs="Times New Roman"/>
          <w:lang w:eastAsia="en-US"/>
        </w:rPr>
        <w:t>,</w:t>
      </w:r>
      <w:r w:rsidR="007878A5">
        <w:rPr>
          <w:rFonts w:ascii="Montserrat" w:hAnsi="Montserrat" w:cs="Times New Roman"/>
          <w:lang w:eastAsia="en-US"/>
        </w:rPr>
        <w:t>00</w:t>
      </w:r>
      <w:r>
        <w:rPr>
          <w:rFonts w:ascii="Montserrat" w:hAnsi="Montserrat" w:cs="Times New Roman"/>
          <w:lang w:eastAsia="en-US"/>
        </w:rPr>
        <w:t>8.</w:t>
      </w:r>
    </w:p>
    <w:p w14:paraId="38FFEBBB" w14:textId="77777777" w:rsidR="00C65AD5" w:rsidRDefault="00C65AD5" w:rsidP="00C16F5C">
      <w:pPr>
        <w:pStyle w:val="ROMANOS"/>
        <w:tabs>
          <w:tab w:val="clear" w:pos="720"/>
        </w:tabs>
        <w:spacing w:after="0" w:line="240" w:lineRule="auto"/>
        <w:ind w:left="0" w:firstLine="0"/>
        <w:rPr>
          <w:rFonts w:ascii="Montserrat" w:hAnsi="Montserrat" w:cs="Times New Roman"/>
          <w:lang w:eastAsia="en-US"/>
        </w:rPr>
      </w:pPr>
    </w:p>
    <w:p w14:paraId="4C778F14" w14:textId="77777777" w:rsidR="00C16F5C" w:rsidRDefault="00C16F5C" w:rsidP="00C16F5C">
      <w:pPr>
        <w:pStyle w:val="ROMANOS"/>
        <w:tabs>
          <w:tab w:val="clear" w:pos="720"/>
        </w:tabs>
        <w:spacing w:after="0" w:line="276" w:lineRule="auto"/>
        <w:ind w:left="0" w:firstLine="0"/>
        <w:rPr>
          <w:rFonts w:ascii="Montserrat" w:hAnsi="Montserrat" w:cs="Times New Roman"/>
          <w:lang w:eastAsia="en-US"/>
        </w:rPr>
      </w:pPr>
    </w:p>
    <w:p w14:paraId="21B8CF7B" w14:textId="78068D4A" w:rsidR="00C16F5C" w:rsidRPr="00E42DC6" w:rsidRDefault="00C16F5C" w:rsidP="00C16F5C">
      <w:pPr>
        <w:pStyle w:val="ROMANOS"/>
        <w:tabs>
          <w:tab w:val="clear" w:pos="720"/>
        </w:tabs>
        <w:spacing w:after="0" w:line="276" w:lineRule="auto"/>
        <w:ind w:left="0" w:firstLine="0"/>
        <w:rPr>
          <w:rFonts w:ascii="Montserrat" w:hAnsi="Montserrat" w:cs="Times New Roman"/>
          <w:lang w:eastAsia="en-US"/>
        </w:rPr>
      </w:pPr>
      <w:r w:rsidRPr="00E42DC6">
        <w:rPr>
          <w:rFonts w:ascii="Montserrat" w:hAnsi="Montserrat" w:cs="Times New Roman"/>
          <w:lang w:eastAsia="en-US"/>
        </w:rPr>
        <w:lastRenderedPageBreak/>
        <w:t>(</w:t>
      </w:r>
      <w:r>
        <w:rPr>
          <w:rFonts w:ascii="Montserrat" w:hAnsi="Montserrat" w:cs="Times New Roman"/>
          <w:lang w:eastAsia="en-US"/>
        </w:rPr>
        <w:t>6</w:t>
      </w:r>
      <w:r w:rsidRPr="00E42DC6">
        <w:rPr>
          <w:rFonts w:ascii="Montserrat" w:hAnsi="Montserrat" w:cs="Times New Roman"/>
          <w:lang w:eastAsia="en-US"/>
        </w:rPr>
        <w:t>)</w:t>
      </w:r>
      <w:r>
        <w:rPr>
          <w:rFonts w:ascii="Montserrat" w:hAnsi="Montserrat" w:cs="Times New Roman"/>
          <w:lang w:eastAsia="en-US"/>
        </w:rPr>
        <w:t xml:space="preserve"> </w:t>
      </w:r>
      <w:r w:rsidRPr="00E42DC6">
        <w:rPr>
          <w:rFonts w:ascii="Montserrat" w:hAnsi="Montserrat" w:cs="Times New Roman"/>
          <w:lang w:eastAsia="en-US"/>
        </w:rPr>
        <w:t>Las disponibilidades diarias de recursos propios y fiscales, son invertidas durante todo el ejercicio fiscal en Fondos de Inversión Gubernamental, las cuales generan premios de inversión</w:t>
      </w:r>
      <w:r>
        <w:rPr>
          <w:rFonts w:ascii="Montserrat" w:hAnsi="Montserrat" w:cs="Times New Roman"/>
          <w:lang w:eastAsia="en-US"/>
        </w:rPr>
        <w:t xml:space="preserve">, el saldo al 31 de </w:t>
      </w:r>
      <w:r w:rsidR="007878A5">
        <w:rPr>
          <w:rFonts w:ascii="Montserrat" w:hAnsi="Montserrat" w:cs="Times New Roman"/>
          <w:lang w:eastAsia="en-US"/>
        </w:rPr>
        <w:t>marzo</w:t>
      </w:r>
      <w:r>
        <w:rPr>
          <w:rFonts w:ascii="Montserrat" w:hAnsi="Montserrat" w:cs="Times New Roman"/>
          <w:lang w:eastAsia="en-US"/>
        </w:rPr>
        <w:t xml:space="preserve"> de 202</w:t>
      </w:r>
      <w:r w:rsidR="007878A5">
        <w:rPr>
          <w:rFonts w:ascii="Montserrat" w:hAnsi="Montserrat" w:cs="Times New Roman"/>
          <w:lang w:eastAsia="en-US"/>
        </w:rPr>
        <w:t>2</w:t>
      </w:r>
      <w:r>
        <w:rPr>
          <w:rFonts w:ascii="Montserrat" w:hAnsi="Montserrat" w:cs="Times New Roman"/>
          <w:lang w:eastAsia="en-US"/>
        </w:rPr>
        <w:t xml:space="preserve"> por $</w:t>
      </w:r>
      <w:r w:rsidR="007878A5" w:rsidRPr="00C6542C">
        <w:rPr>
          <w:rFonts w:ascii="Montserrat" w:eastAsia="Times New Roman" w:hAnsi="Montserrat" w:cs="Calibri"/>
          <w:color w:val="000000"/>
          <w:lang w:val="es-MX" w:eastAsia="es-MX"/>
        </w:rPr>
        <w:t>19</w:t>
      </w:r>
      <w:r w:rsidR="007878A5">
        <w:rPr>
          <w:rFonts w:ascii="Montserrat" w:eastAsia="Times New Roman" w:hAnsi="Montserrat" w:cs="Calibri"/>
          <w:color w:val="000000"/>
          <w:lang w:val="es-MX" w:eastAsia="es-MX"/>
        </w:rPr>
        <w:t>´</w:t>
      </w:r>
      <w:r w:rsidR="007878A5" w:rsidRPr="00C6542C">
        <w:rPr>
          <w:rFonts w:ascii="Montserrat" w:eastAsia="Times New Roman" w:hAnsi="Montserrat" w:cs="Calibri"/>
          <w:color w:val="000000"/>
          <w:lang w:val="es-MX" w:eastAsia="es-MX"/>
        </w:rPr>
        <w:t>356,571</w:t>
      </w:r>
      <w:r>
        <w:rPr>
          <w:rFonts w:ascii="Montserrat" w:eastAsia="Times New Roman" w:hAnsi="Montserrat"/>
          <w:color w:val="000000"/>
          <w:lang w:val="es-MX" w:eastAsia="es-MX"/>
        </w:rPr>
        <w:t>, será utilizado para el pago de pasivos</w:t>
      </w:r>
      <w:r w:rsidRPr="00E42DC6">
        <w:rPr>
          <w:rFonts w:ascii="Montserrat" w:hAnsi="Montserrat" w:cs="Times New Roman"/>
          <w:lang w:eastAsia="en-US"/>
        </w:rPr>
        <w:t>.</w:t>
      </w:r>
    </w:p>
    <w:p w14:paraId="3B3B4F59" w14:textId="77777777" w:rsidR="00BD57A3" w:rsidRDefault="00BD57A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0225A26" w14:textId="60306263"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cobrar y deudores, correspondientes a</w:t>
      </w:r>
      <w:r>
        <w:rPr>
          <w:rFonts w:ascii="Montserrat" w:hAnsi="Montserrat"/>
          <w:sz w:val="18"/>
          <w:szCs w:val="18"/>
        </w:rPr>
        <w:t xml:space="preserve">l ejercicio de 2021 y </w:t>
      </w:r>
      <w:r w:rsidRPr="0006329C">
        <w:rPr>
          <w:rFonts w:ascii="Montserrat" w:hAnsi="Montserrat"/>
          <w:sz w:val="18"/>
          <w:szCs w:val="18"/>
        </w:rPr>
        <w:t>20</w:t>
      </w:r>
      <w:r>
        <w:rPr>
          <w:rFonts w:ascii="Montserrat" w:hAnsi="Montserrat"/>
          <w:sz w:val="18"/>
          <w:szCs w:val="18"/>
        </w:rPr>
        <w:t>20</w:t>
      </w:r>
      <w:r w:rsidRPr="0006329C">
        <w:rPr>
          <w:rFonts w:ascii="Montserrat" w:hAnsi="Montserrat"/>
          <w:sz w:val="18"/>
          <w:szCs w:val="18"/>
        </w:rPr>
        <w:t>, se muestra en los siguientes cuadros:</w:t>
      </w:r>
      <w:bookmarkStart w:id="35" w:name="_MON_1423991083"/>
      <w:bookmarkStart w:id="36" w:name="_MON_1422263178"/>
      <w:bookmarkStart w:id="37" w:name="_MON_1424070660"/>
      <w:bookmarkStart w:id="38" w:name="_MON_1424070828"/>
      <w:bookmarkStart w:id="39" w:name="_MON_1422263201"/>
      <w:bookmarkStart w:id="40" w:name="_MON_1422263270"/>
      <w:bookmarkStart w:id="41" w:name="_MON_1422263578"/>
      <w:bookmarkStart w:id="42" w:name="_MON_1422263594"/>
      <w:bookmarkStart w:id="43" w:name="_MON_1422267976"/>
      <w:bookmarkStart w:id="44" w:name="_MON_1422268174"/>
      <w:bookmarkStart w:id="45" w:name="_MON_1422262693"/>
      <w:bookmarkStart w:id="46" w:name="_MON_1422262724"/>
      <w:bookmarkStart w:id="47" w:name="_MON_1422262742"/>
      <w:bookmarkStart w:id="48" w:name="_MON_1422262776"/>
      <w:bookmarkStart w:id="49" w:name="_MON_1422262992"/>
      <w:bookmarkStart w:id="50" w:name="_MON_1422263099"/>
      <w:bookmarkStart w:id="51" w:name="_MON_1422263116"/>
      <w:bookmarkStart w:id="52" w:name="_MON_1422263127"/>
      <w:bookmarkStart w:id="53" w:name="_MON_1423990420"/>
      <w:bookmarkStart w:id="54" w:name="_MON_1484994623"/>
      <w:bookmarkStart w:id="55" w:name="_MON_1484994999"/>
      <w:bookmarkStart w:id="56" w:name="_MON_1484995010"/>
      <w:bookmarkStart w:id="57" w:name="_MON_1484995073"/>
      <w:bookmarkStart w:id="58" w:name="_MON_1484995108"/>
      <w:bookmarkStart w:id="59" w:name="_MON_1484995150"/>
      <w:bookmarkStart w:id="60" w:name="_MON_1484995182"/>
      <w:bookmarkStart w:id="61" w:name="_MON_1455031013"/>
      <w:bookmarkStart w:id="62" w:name="_MON_1455700486"/>
      <w:bookmarkStart w:id="63" w:name="_MON_1455701286"/>
      <w:bookmarkStart w:id="64" w:name="_MON_1456132662"/>
      <w:bookmarkStart w:id="65" w:name="_MON_1456132818"/>
      <w:bookmarkStart w:id="66" w:name="_MON_1456137082"/>
      <w:bookmarkStart w:id="67" w:name="_MON_1455030528"/>
      <w:bookmarkStart w:id="68" w:name="_MON_1455713124"/>
      <w:bookmarkStart w:id="69" w:name="_MON_1455030722"/>
      <w:bookmarkStart w:id="70" w:name="_MON_148499444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8E96041" w14:textId="4A458A13"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A7921B0" w14:textId="77777777" w:rsidR="007878A5" w:rsidRDefault="007878A5"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C16F5C" w:rsidRPr="004F5794" w14:paraId="3FB64B40" w14:textId="77777777" w:rsidTr="00837564">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1C1E75E2"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579D1187"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C16F5C" w:rsidRPr="004F5794" w14:paraId="79BE3E5B" w14:textId="77777777" w:rsidTr="00837564">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4F719C9B"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5491D5A7" w14:textId="77777777" w:rsidR="00C16F5C" w:rsidRPr="004F5794" w:rsidRDefault="00C16F5C" w:rsidP="00837564">
            <w:pPr>
              <w:spacing w:after="0" w:line="240" w:lineRule="auto"/>
              <w:rPr>
                <w:rFonts w:ascii="Montserrat" w:eastAsia="Times New Roman" w:hAnsi="Montserrat" w:cs="Calibri"/>
                <w:b/>
                <w:bCs/>
                <w:color w:val="000000"/>
                <w:sz w:val="18"/>
                <w:szCs w:val="18"/>
                <w:lang w:val="es-MX" w:eastAsia="es-MX"/>
              </w:rPr>
            </w:pPr>
          </w:p>
        </w:tc>
      </w:tr>
      <w:tr w:rsidR="00C16F5C" w:rsidRPr="004F5794" w14:paraId="13C38775" w14:textId="77777777" w:rsidTr="00837564">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126B2F55" w14:textId="7621AA75" w:rsidR="00C16F5C" w:rsidRPr="004F5794" w:rsidRDefault="00C16F5C" w:rsidP="0082710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xml:space="preserve">AL 31 DE </w:t>
            </w:r>
            <w:r w:rsidR="00827104">
              <w:rPr>
                <w:rFonts w:ascii="Montserrat" w:eastAsia="Times New Roman" w:hAnsi="Montserrat" w:cs="Calibri"/>
                <w:b/>
                <w:bCs/>
                <w:color w:val="000000"/>
                <w:sz w:val="18"/>
                <w:szCs w:val="18"/>
                <w:lang w:val="es-MX" w:eastAsia="es-MX"/>
              </w:rPr>
              <w:t>MARZO</w:t>
            </w:r>
            <w:r w:rsidRPr="004F5794">
              <w:rPr>
                <w:rFonts w:ascii="Montserrat" w:eastAsia="Times New Roman" w:hAnsi="Montserrat" w:cs="Calibri"/>
                <w:b/>
                <w:bCs/>
                <w:color w:val="000000"/>
                <w:sz w:val="18"/>
                <w:szCs w:val="18"/>
                <w:lang w:val="es-MX" w:eastAsia="es-MX"/>
              </w:rPr>
              <w:t xml:space="preserve"> DE 202</w:t>
            </w:r>
            <w:r w:rsidR="00827104">
              <w:rPr>
                <w:rFonts w:ascii="Montserrat" w:eastAsia="Times New Roman" w:hAnsi="Montserrat" w:cs="Calibri"/>
                <w:b/>
                <w:bCs/>
                <w:color w:val="000000"/>
                <w:sz w:val="18"/>
                <w:szCs w:val="18"/>
                <w:lang w:val="es-MX" w:eastAsia="es-MX"/>
              </w:rPr>
              <w:t>2</w:t>
            </w:r>
          </w:p>
        </w:tc>
        <w:tc>
          <w:tcPr>
            <w:tcW w:w="1560" w:type="dxa"/>
            <w:tcBorders>
              <w:top w:val="nil"/>
              <w:left w:val="nil"/>
              <w:bottom w:val="single" w:sz="8" w:space="0" w:color="auto"/>
              <w:right w:val="single" w:sz="8" w:space="0" w:color="auto"/>
            </w:tcBorders>
            <w:shd w:val="clear" w:color="000000" w:fill="00B050"/>
            <w:vAlign w:val="bottom"/>
            <w:hideMark/>
          </w:tcPr>
          <w:p w14:paraId="3503968A"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65B2EA9F"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1BDFC256"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722F1848" w14:textId="77777777" w:rsidR="00C16F5C" w:rsidRPr="004F5794"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C16F5C" w:rsidRPr="004F5794" w14:paraId="778AD0A3" w14:textId="77777777" w:rsidTr="00837564">
        <w:trPr>
          <w:trHeight w:val="300"/>
        </w:trPr>
        <w:tc>
          <w:tcPr>
            <w:tcW w:w="5660" w:type="dxa"/>
            <w:tcBorders>
              <w:top w:val="nil"/>
              <w:left w:val="nil"/>
              <w:bottom w:val="nil"/>
              <w:right w:val="nil"/>
            </w:tcBorders>
            <w:shd w:val="clear" w:color="auto" w:fill="auto"/>
            <w:vAlign w:val="bottom"/>
            <w:hideMark/>
          </w:tcPr>
          <w:p w14:paraId="4F304C60" w14:textId="77777777" w:rsidR="00C16F5C" w:rsidRPr="004F5794" w:rsidRDefault="00C16F5C" w:rsidP="00837564">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0AEED38C" w14:textId="77777777" w:rsidR="00C16F5C" w:rsidRPr="004F5794" w:rsidRDefault="00C16F5C" w:rsidP="00837564">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07365F14"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4BEA451A"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569D12E"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r>
      <w:tr w:rsidR="00C16F5C" w:rsidRPr="004F5794" w14:paraId="148E42A8" w14:textId="77777777" w:rsidTr="00837564">
        <w:trPr>
          <w:trHeight w:val="300"/>
        </w:trPr>
        <w:tc>
          <w:tcPr>
            <w:tcW w:w="5660" w:type="dxa"/>
            <w:tcBorders>
              <w:top w:val="nil"/>
              <w:left w:val="nil"/>
              <w:bottom w:val="nil"/>
              <w:right w:val="nil"/>
            </w:tcBorders>
            <w:shd w:val="clear" w:color="auto" w:fill="auto"/>
            <w:vAlign w:val="bottom"/>
            <w:hideMark/>
          </w:tcPr>
          <w:p w14:paraId="2372F208"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BBBD747" w14:textId="7D78D2CC"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403E8560"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398F91C3" w14:textId="7ECC3889"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7,964</w:t>
            </w:r>
          </w:p>
        </w:tc>
        <w:tc>
          <w:tcPr>
            <w:tcW w:w="1559" w:type="dxa"/>
            <w:tcBorders>
              <w:top w:val="nil"/>
              <w:left w:val="nil"/>
              <w:bottom w:val="nil"/>
              <w:right w:val="nil"/>
            </w:tcBorders>
            <w:shd w:val="clear" w:color="auto" w:fill="auto"/>
            <w:vAlign w:val="bottom"/>
            <w:hideMark/>
          </w:tcPr>
          <w:p w14:paraId="53D7B02B" w14:textId="1CF50A81"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7</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964</w:t>
            </w:r>
          </w:p>
        </w:tc>
      </w:tr>
      <w:tr w:rsidR="00C16F5C" w:rsidRPr="004F5794" w14:paraId="53D601B5" w14:textId="77777777" w:rsidTr="00837564">
        <w:trPr>
          <w:trHeight w:val="300"/>
        </w:trPr>
        <w:tc>
          <w:tcPr>
            <w:tcW w:w="5660" w:type="dxa"/>
            <w:tcBorders>
              <w:top w:val="nil"/>
              <w:left w:val="nil"/>
              <w:bottom w:val="nil"/>
              <w:right w:val="nil"/>
            </w:tcBorders>
            <w:shd w:val="clear" w:color="auto" w:fill="auto"/>
            <w:vAlign w:val="bottom"/>
            <w:hideMark/>
          </w:tcPr>
          <w:p w14:paraId="309FE320"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00D91008" w14:textId="406D0A30" w:rsidR="00C16F5C" w:rsidRPr="004F5794" w:rsidRDefault="00827104"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2248A85F"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58701775" w14:textId="659AA284" w:rsidR="00C16F5C" w:rsidRPr="004F5794" w:rsidRDefault="00C16F5C" w:rsidP="0082710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w:t>
            </w:r>
            <w:r w:rsidR="00827104">
              <w:rPr>
                <w:rFonts w:ascii="Montserrat" w:eastAsia="Times New Roman" w:hAnsi="Montserrat" w:cs="Calibri"/>
                <w:color w:val="000000"/>
                <w:sz w:val="18"/>
                <w:szCs w:val="18"/>
                <w:lang w:val="es-MX" w:eastAsia="es-MX"/>
              </w:rPr>
              <w:t>9</w:t>
            </w:r>
            <w:r w:rsidRPr="004F5794">
              <w:rPr>
                <w:rFonts w:ascii="Montserrat" w:eastAsia="Times New Roman" w:hAnsi="Montserrat" w:cs="Calibri"/>
                <w:color w:val="000000"/>
                <w:sz w:val="18"/>
                <w:szCs w:val="18"/>
                <w:lang w:val="es-MX" w:eastAsia="es-MX"/>
              </w:rPr>
              <w:t>,</w:t>
            </w:r>
            <w:r w:rsidR="00827104">
              <w:rPr>
                <w:rFonts w:ascii="Montserrat" w:eastAsia="Times New Roman" w:hAnsi="Montserrat" w:cs="Calibri"/>
                <w:color w:val="000000"/>
                <w:sz w:val="18"/>
                <w:szCs w:val="18"/>
                <w:lang w:val="es-MX" w:eastAsia="es-MX"/>
              </w:rPr>
              <w:t>626</w:t>
            </w:r>
          </w:p>
        </w:tc>
        <w:tc>
          <w:tcPr>
            <w:tcW w:w="1559" w:type="dxa"/>
            <w:tcBorders>
              <w:top w:val="nil"/>
              <w:left w:val="nil"/>
              <w:bottom w:val="nil"/>
              <w:right w:val="nil"/>
            </w:tcBorders>
            <w:shd w:val="clear" w:color="auto" w:fill="auto"/>
            <w:vAlign w:val="bottom"/>
            <w:hideMark/>
          </w:tcPr>
          <w:p w14:paraId="5F40CBC4"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39,626</w:t>
            </w:r>
          </w:p>
        </w:tc>
      </w:tr>
      <w:tr w:rsidR="00C16F5C" w:rsidRPr="004F5794" w14:paraId="4AB36F23" w14:textId="77777777" w:rsidTr="00837564">
        <w:trPr>
          <w:trHeight w:val="300"/>
        </w:trPr>
        <w:tc>
          <w:tcPr>
            <w:tcW w:w="5660" w:type="dxa"/>
            <w:tcBorders>
              <w:top w:val="nil"/>
              <w:left w:val="nil"/>
              <w:bottom w:val="nil"/>
              <w:right w:val="nil"/>
            </w:tcBorders>
            <w:shd w:val="clear" w:color="auto" w:fill="auto"/>
            <w:vAlign w:val="bottom"/>
            <w:hideMark/>
          </w:tcPr>
          <w:p w14:paraId="540C5EFC"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79A4C867" w14:textId="54D692D4"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135</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157</w:t>
            </w:r>
          </w:p>
        </w:tc>
        <w:tc>
          <w:tcPr>
            <w:tcW w:w="1540" w:type="dxa"/>
            <w:tcBorders>
              <w:top w:val="nil"/>
              <w:left w:val="nil"/>
              <w:bottom w:val="nil"/>
              <w:right w:val="nil"/>
            </w:tcBorders>
            <w:shd w:val="clear" w:color="auto" w:fill="auto"/>
            <w:vAlign w:val="bottom"/>
            <w:hideMark/>
          </w:tcPr>
          <w:p w14:paraId="41A915F9" w14:textId="79015075"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EBCC35B" w14:textId="4B11F7FC"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5,838,894</w:t>
            </w:r>
          </w:p>
        </w:tc>
        <w:tc>
          <w:tcPr>
            <w:tcW w:w="1559" w:type="dxa"/>
            <w:tcBorders>
              <w:top w:val="nil"/>
              <w:left w:val="nil"/>
              <w:bottom w:val="nil"/>
              <w:right w:val="nil"/>
            </w:tcBorders>
            <w:shd w:val="clear" w:color="auto" w:fill="auto"/>
            <w:vAlign w:val="bottom"/>
            <w:hideMark/>
          </w:tcPr>
          <w:p w14:paraId="7A9F41FD" w14:textId="2E0E7CD2"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8</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974</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051</w:t>
            </w:r>
          </w:p>
        </w:tc>
      </w:tr>
      <w:tr w:rsidR="00C16F5C" w:rsidRPr="004F5794" w14:paraId="11A9DB90" w14:textId="77777777" w:rsidTr="00837564">
        <w:trPr>
          <w:trHeight w:val="300"/>
        </w:trPr>
        <w:tc>
          <w:tcPr>
            <w:tcW w:w="5660" w:type="dxa"/>
            <w:tcBorders>
              <w:top w:val="nil"/>
              <w:left w:val="nil"/>
              <w:bottom w:val="nil"/>
              <w:right w:val="nil"/>
            </w:tcBorders>
            <w:shd w:val="clear" w:color="auto" w:fill="auto"/>
            <w:vAlign w:val="bottom"/>
            <w:hideMark/>
          </w:tcPr>
          <w:p w14:paraId="60BB5EAA"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F2B8E81" w14:textId="363BAFF8"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33</w:t>
            </w:r>
            <w:r w:rsidR="00C16F5C" w:rsidRPr="004F5794">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087</w:t>
            </w:r>
          </w:p>
        </w:tc>
        <w:tc>
          <w:tcPr>
            <w:tcW w:w="1540" w:type="dxa"/>
            <w:tcBorders>
              <w:top w:val="nil"/>
              <w:left w:val="nil"/>
              <w:bottom w:val="nil"/>
              <w:right w:val="nil"/>
            </w:tcBorders>
            <w:shd w:val="clear" w:color="auto" w:fill="auto"/>
            <w:vAlign w:val="bottom"/>
            <w:hideMark/>
          </w:tcPr>
          <w:p w14:paraId="1506B02D"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3CA16280"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64C8C2A" w14:textId="42715308"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332</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087</w:t>
            </w:r>
          </w:p>
        </w:tc>
      </w:tr>
      <w:tr w:rsidR="00C16F5C" w:rsidRPr="004F5794" w14:paraId="24B2664F" w14:textId="77777777" w:rsidTr="00837564">
        <w:trPr>
          <w:trHeight w:val="300"/>
        </w:trPr>
        <w:tc>
          <w:tcPr>
            <w:tcW w:w="5660" w:type="dxa"/>
            <w:tcBorders>
              <w:top w:val="nil"/>
              <w:left w:val="nil"/>
              <w:bottom w:val="nil"/>
              <w:right w:val="nil"/>
            </w:tcBorders>
            <w:shd w:val="clear" w:color="auto" w:fill="auto"/>
            <w:noWrap/>
            <w:vAlign w:val="bottom"/>
            <w:hideMark/>
          </w:tcPr>
          <w:p w14:paraId="3C58CE8C" w14:textId="77777777" w:rsidR="00C16F5C" w:rsidRPr="00252BFF" w:rsidRDefault="00C16F5C" w:rsidP="00837564">
            <w:pPr>
              <w:spacing w:after="0" w:line="240" w:lineRule="auto"/>
              <w:rPr>
                <w:rFonts w:ascii="Montserrat" w:eastAsia="Times New Roman" w:hAnsi="Montserrat" w:cs="Calibri"/>
                <w:color w:val="000000"/>
                <w:sz w:val="18"/>
                <w:szCs w:val="18"/>
                <w:lang w:val="es-MX" w:eastAsia="es-MX"/>
              </w:rPr>
            </w:pPr>
            <w:r w:rsidRPr="00252BFF">
              <w:rPr>
                <w:rFonts w:ascii="Montserrat" w:eastAsia="Times New Roman" w:hAnsi="Montserrat" w:cs="Calibri"/>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35F8A348" w14:textId="28596AAD"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63</w:t>
            </w:r>
            <w:r w:rsidR="00C16F5C" w:rsidRPr="004F5794">
              <w:rPr>
                <w:rFonts w:ascii="Montserrat" w:eastAsia="Times New Roman" w:hAnsi="Montserrat" w:cs="Calibri"/>
                <w:color w:val="000000"/>
                <w:sz w:val="18"/>
                <w:szCs w:val="18"/>
                <w:lang w:val="es-MX" w:eastAsia="es-MX"/>
              </w:rPr>
              <w:t>,1</w:t>
            </w:r>
            <w:r>
              <w:rPr>
                <w:rFonts w:ascii="Montserrat" w:eastAsia="Times New Roman" w:hAnsi="Montserrat" w:cs="Calibri"/>
                <w:color w:val="000000"/>
                <w:sz w:val="18"/>
                <w:szCs w:val="18"/>
                <w:lang w:val="es-MX" w:eastAsia="es-MX"/>
              </w:rPr>
              <w:t>54</w:t>
            </w:r>
          </w:p>
        </w:tc>
        <w:tc>
          <w:tcPr>
            <w:tcW w:w="1540" w:type="dxa"/>
            <w:tcBorders>
              <w:top w:val="nil"/>
              <w:left w:val="nil"/>
              <w:bottom w:val="nil"/>
              <w:right w:val="nil"/>
            </w:tcBorders>
            <w:shd w:val="clear" w:color="auto" w:fill="auto"/>
            <w:vAlign w:val="bottom"/>
            <w:hideMark/>
          </w:tcPr>
          <w:p w14:paraId="1E9CD381"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16AC73F"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786A6505" w14:textId="51A93A1A"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63</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154</w:t>
            </w:r>
          </w:p>
        </w:tc>
      </w:tr>
      <w:tr w:rsidR="00C16F5C" w:rsidRPr="004F5794" w14:paraId="3D9A0B3D" w14:textId="77777777" w:rsidTr="00837564">
        <w:trPr>
          <w:trHeight w:val="300"/>
        </w:trPr>
        <w:tc>
          <w:tcPr>
            <w:tcW w:w="5660" w:type="dxa"/>
            <w:tcBorders>
              <w:top w:val="nil"/>
              <w:left w:val="nil"/>
              <w:bottom w:val="nil"/>
              <w:right w:val="nil"/>
            </w:tcBorders>
            <w:shd w:val="clear" w:color="auto" w:fill="auto"/>
            <w:vAlign w:val="bottom"/>
            <w:hideMark/>
          </w:tcPr>
          <w:p w14:paraId="6B0B9C85"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37808085"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57CF3EDD"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4AB883D"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c>
          <w:tcPr>
            <w:tcW w:w="1559" w:type="dxa"/>
            <w:tcBorders>
              <w:top w:val="nil"/>
              <w:left w:val="nil"/>
              <w:bottom w:val="nil"/>
              <w:right w:val="nil"/>
            </w:tcBorders>
            <w:shd w:val="clear" w:color="auto" w:fill="auto"/>
            <w:vAlign w:val="bottom"/>
            <w:hideMark/>
          </w:tcPr>
          <w:p w14:paraId="039671D8"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r>
      <w:tr w:rsidR="00C16F5C" w:rsidRPr="004F5794" w14:paraId="65DFBD8D" w14:textId="77777777" w:rsidTr="00837564">
        <w:trPr>
          <w:trHeight w:val="300"/>
        </w:trPr>
        <w:tc>
          <w:tcPr>
            <w:tcW w:w="5660" w:type="dxa"/>
            <w:tcBorders>
              <w:top w:val="nil"/>
              <w:left w:val="nil"/>
              <w:bottom w:val="nil"/>
              <w:right w:val="nil"/>
            </w:tcBorders>
            <w:shd w:val="clear" w:color="auto" w:fill="auto"/>
            <w:vAlign w:val="bottom"/>
            <w:hideMark/>
          </w:tcPr>
          <w:p w14:paraId="59ADFD99"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02E6B9A4"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686C80FF"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259DAE3A"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c>
          <w:tcPr>
            <w:tcW w:w="1559" w:type="dxa"/>
            <w:tcBorders>
              <w:top w:val="nil"/>
              <w:left w:val="nil"/>
              <w:bottom w:val="nil"/>
              <w:right w:val="nil"/>
            </w:tcBorders>
            <w:shd w:val="clear" w:color="auto" w:fill="auto"/>
            <w:vAlign w:val="bottom"/>
            <w:hideMark/>
          </w:tcPr>
          <w:p w14:paraId="2D31ADA7"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r>
      <w:tr w:rsidR="00C16F5C" w:rsidRPr="004F5794" w14:paraId="54504E48" w14:textId="77777777" w:rsidTr="00837564">
        <w:trPr>
          <w:trHeight w:val="300"/>
        </w:trPr>
        <w:tc>
          <w:tcPr>
            <w:tcW w:w="5660" w:type="dxa"/>
            <w:tcBorders>
              <w:top w:val="nil"/>
              <w:left w:val="nil"/>
              <w:bottom w:val="nil"/>
              <w:right w:val="nil"/>
            </w:tcBorders>
            <w:shd w:val="clear" w:color="auto" w:fill="auto"/>
            <w:vAlign w:val="bottom"/>
            <w:hideMark/>
          </w:tcPr>
          <w:p w14:paraId="5377BAEA"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334A840B" w14:textId="536C8A38"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8</w:t>
            </w:r>
            <w:r w:rsidR="00C16F5C" w:rsidRPr="004F5794">
              <w:rPr>
                <w:rFonts w:ascii="Montserrat" w:eastAsia="Times New Roman" w:hAnsi="Montserrat" w:cs="Calibri"/>
                <w:color w:val="000000"/>
                <w:sz w:val="18"/>
                <w:szCs w:val="18"/>
                <w:lang w:val="es-MX" w:eastAsia="es-MX"/>
              </w:rPr>
              <w:t>8,</w:t>
            </w:r>
            <w:r>
              <w:rPr>
                <w:rFonts w:ascii="Montserrat" w:eastAsia="Times New Roman" w:hAnsi="Montserrat" w:cs="Calibri"/>
                <w:color w:val="000000"/>
                <w:sz w:val="18"/>
                <w:szCs w:val="18"/>
                <w:lang w:val="es-MX" w:eastAsia="es-MX"/>
              </w:rPr>
              <w:t>285</w:t>
            </w:r>
          </w:p>
        </w:tc>
        <w:tc>
          <w:tcPr>
            <w:tcW w:w="1540" w:type="dxa"/>
            <w:tcBorders>
              <w:top w:val="nil"/>
              <w:left w:val="nil"/>
              <w:bottom w:val="nil"/>
              <w:right w:val="nil"/>
            </w:tcBorders>
            <w:shd w:val="clear" w:color="auto" w:fill="auto"/>
            <w:vAlign w:val="bottom"/>
            <w:hideMark/>
          </w:tcPr>
          <w:p w14:paraId="4CB85617" w14:textId="59D315BD"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124,288</w:t>
            </w:r>
          </w:p>
        </w:tc>
        <w:tc>
          <w:tcPr>
            <w:tcW w:w="1578" w:type="dxa"/>
            <w:tcBorders>
              <w:top w:val="nil"/>
              <w:left w:val="nil"/>
              <w:bottom w:val="nil"/>
              <w:right w:val="nil"/>
            </w:tcBorders>
            <w:shd w:val="clear" w:color="auto" w:fill="auto"/>
            <w:vAlign w:val="bottom"/>
            <w:hideMark/>
          </w:tcPr>
          <w:p w14:paraId="56CB7DC1" w14:textId="1C6EA807" w:rsidR="00C16F5C" w:rsidRPr="004F5794" w:rsidRDefault="00C16F5C" w:rsidP="0082710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w:t>
            </w:r>
            <w:r w:rsidR="00827104">
              <w:rPr>
                <w:rFonts w:ascii="Montserrat" w:eastAsia="Times New Roman" w:hAnsi="Montserrat" w:cs="Calibri"/>
                <w:color w:val="000000"/>
                <w:sz w:val="18"/>
                <w:szCs w:val="18"/>
                <w:lang w:val="es-MX" w:eastAsia="es-MX"/>
              </w:rPr>
              <w:t>481</w:t>
            </w:r>
            <w:r w:rsidRPr="004F5794">
              <w:rPr>
                <w:rFonts w:ascii="Montserrat" w:eastAsia="Times New Roman" w:hAnsi="Montserrat" w:cs="Calibri"/>
                <w:color w:val="000000"/>
                <w:sz w:val="18"/>
                <w:szCs w:val="18"/>
                <w:lang w:val="es-MX" w:eastAsia="es-MX"/>
              </w:rPr>
              <w:t>,</w:t>
            </w:r>
            <w:r w:rsidR="00827104">
              <w:rPr>
                <w:rFonts w:ascii="Montserrat" w:eastAsia="Times New Roman" w:hAnsi="Montserrat" w:cs="Calibri"/>
                <w:color w:val="000000"/>
                <w:sz w:val="18"/>
                <w:szCs w:val="18"/>
                <w:lang w:val="es-MX" w:eastAsia="es-MX"/>
              </w:rPr>
              <w:t>337</w:t>
            </w:r>
          </w:p>
        </w:tc>
        <w:tc>
          <w:tcPr>
            <w:tcW w:w="1559" w:type="dxa"/>
            <w:tcBorders>
              <w:top w:val="nil"/>
              <w:left w:val="nil"/>
              <w:bottom w:val="nil"/>
              <w:right w:val="nil"/>
            </w:tcBorders>
            <w:shd w:val="clear" w:color="auto" w:fill="auto"/>
            <w:vAlign w:val="bottom"/>
            <w:hideMark/>
          </w:tcPr>
          <w:p w14:paraId="57A4474E" w14:textId="67318ACD" w:rsidR="00C16F5C" w:rsidRPr="004F5794" w:rsidRDefault="00C16F5C" w:rsidP="0082710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25,6</w:t>
            </w:r>
            <w:r w:rsidR="00827104">
              <w:rPr>
                <w:rFonts w:ascii="Montserrat" w:eastAsia="Times New Roman" w:hAnsi="Montserrat" w:cs="Calibri"/>
                <w:color w:val="000000"/>
                <w:sz w:val="18"/>
                <w:szCs w:val="18"/>
                <w:lang w:val="es-MX" w:eastAsia="es-MX"/>
              </w:rPr>
              <w:t>93</w:t>
            </w:r>
            <w:r w:rsidRPr="004F5794">
              <w:rPr>
                <w:rFonts w:ascii="Montserrat" w:eastAsia="Times New Roman" w:hAnsi="Montserrat" w:cs="Calibri"/>
                <w:color w:val="000000"/>
                <w:sz w:val="18"/>
                <w:szCs w:val="18"/>
                <w:lang w:val="es-MX" w:eastAsia="es-MX"/>
              </w:rPr>
              <w:t>,</w:t>
            </w:r>
            <w:r w:rsidR="00827104">
              <w:rPr>
                <w:rFonts w:ascii="Montserrat" w:eastAsia="Times New Roman" w:hAnsi="Montserrat" w:cs="Calibri"/>
                <w:color w:val="000000"/>
                <w:sz w:val="18"/>
                <w:szCs w:val="18"/>
                <w:lang w:val="es-MX" w:eastAsia="es-MX"/>
              </w:rPr>
              <w:t>910</w:t>
            </w:r>
          </w:p>
        </w:tc>
      </w:tr>
      <w:tr w:rsidR="00C16F5C" w:rsidRPr="004F5794" w14:paraId="0DCBDB6F" w14:textId="77777777" w:rsidTr="00837564">
        <w:trPr>
          <w:trHeight w:val="300"/>
        </w:trPr>
        <w:tc>
          <w:tcPr>
            <w:tcW w:w="5660" w:type="dxa"/>
            <w:tcBorders>
              <w:top w:val="nil"/>
              <w:left w:val="nil"/>
              <w:bottom w:val="nil"/>
              <w:right w:val="nil"/>
            </w:tcBorders>
            <w:shd w:val="clear" w:color="auto" w:fill="auto"/>
            <w:vAlign w:val="bottom"/>
            <w:hideMark/>
          </w:tcPr>
          <w:p w14:paraId="27D7FCEB" w14:textId="7224C484"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Coffe</w:t>
            </w:r>
            <w:proofErr w:type="spellEnd"/>
            <w:r w:rsidRPr="004F5794">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Corporate</w:t>
            </w:r>
            <w:proofErr w:type="spellEnd"/>
            <w:r w:rsidR="00225F68">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Service</w:t>
            </w:r>
            <w:proofErr w:type="spellEnd"/>
            <w:r w:rsidRPr="004F5794">
              <w:rPr>
                <w:rFonts w:ascii="Montserrat" w:eastAsia="Times New Roman" w:hAnsi="Montserrat" w:cs="Calibri"/>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40E9844" w14:textId="023206BE"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633</w:t>
            </w:r>
          </w:p>
        </w:tc>
        <w:tc>
          <w:tcPr>
            <w:tcW w:w="1540" w:type="dxa"/>
            <w:tcBorders>
              <w:top w:val="nil"/>
              <w:left w:val="nil"/>
              <w:bottom w:val="nil"/>
              <w:right w:val="nil"/>
            </w:tcBorders>
            <w:shd w:val="clear" w:color="auto" w:fill="auto"/>
            <w:vAlign w:val="bottom"/>
            <w:hideMark/>
          </w:tcPr>
          <w:p w14:paraId="5EF43AD3" w14:textId="2AEDCED1"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5A818D7D"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371DD046" w14:textId="7506DA1C"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w:t>
            </w:r>
            <w:r w:rsidR="00C16F5C" w:rsidRPr="004F5794">
              <w:rPr>
                <w:rFonts w:ascii="Montserrat" w:eastAsia="Times New Roman" w:hAnsi="Montserrat" w:cs="Calibri"/>
                <w:color w:val="000000"/>
                <w:sz w:val="18"/>
                <w:szCs w:val="18"/>
                <w:lang w:val="es-MX" w:eastAsia="es-MX"/>
              </w:rPr>
              <w:t>,6</w:t>
            </w:r>
            <w:r>
              <w:rPr>
                <w:rFonts w:ascii="Montserrat" w:eastAsia="Times New Roman" w:hAnsi="Montserrat" w:cs="Calibri"/>
                <w:color w:val="000000"/>
                <w:sz w:val="18"/>
                <w:szCs w:val="18"/>
                <w:lang w:val="es-MX" w:eastAsia="es-MX"/>
              </w:rPr>
              <w:t>33</w:t>
            </w:r>
          </w:p>
        </w:tc>
      </w:tr>
      <w:tr w:rsidR="00C16F5C" w:rsidRPr="004F5794" w14:paraId="5CAF1594" w14:textId="77777777" w:rsidTr="00837564">
        <w:trPr>
          <w:trHeight w:val="300"/>
        </w:trPr>
        <w:tc>
          <w:tcPr>
            <w:tcW w:w="5660" w:type="dxa"/>
            <w:tcBorders>
              <w:top w:val="nil"/>
              <w:left w:val="nil"/>
              <w:bottom w:val="nil"/>
              <w:right w:val="nil"/>
            </w:tcBorders>
            <w:shd w:val="clear" w:color="auto" w:fill="auto"/>
            <w:vAlign w:val="bottom"/>
            <w:hideMark/>
          </w:tcPr>
          <w:p w14:paraId="60ADE82C" w14:textId="2989B4CC"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Coemsa</w:t>
            </w:r>
            <w:proofErr w:type="spellEnd"/>
            <w:r w:rsidR="00225F68">
              <w:rPr>
                <w:rFonts w:ascii="Montserrat" w:eastAsia="Times New Roman" w:hAnsi="Montserrat" w:cs="Calibri"/>
                <w:color w:val="000000"/>
                <w:sz w:val="18"/>
                <w:szCs w:val="18"/>
                <w:lang w:val="es-MX" w:eastAsia="es-MX"/>
              </w:rPr>
              <w:t xml:space="preserve"> </w:t>
            </w:r>
            <w:r w:rsidRPr="004F5794">
              <w:rPr>
                <w:rFonts w:ascii="Montserrat" w:eastAsia="Times New Roman" w:hAnsi="Montserrat" w:cs="Calibri"/>
                <w:color w:val="000000"/>
                <w:sz w:val="18"/>
                <w:szCs w:val="18"/>
                <w:lang w:val="es-MX" w:eastAsia="es-MX"/>
              </w:rPr>
              <w:t>Parking, S.A. de C.V.</w:t>
            </w:r>
          </w:p>
        </w:tc>
        <w:tc>
          <w:tcPr>
            <w:tcW w:w="1560" w:type="dxa"/>
            <w:tcBorders>
              <w:top w:val="nil"/>
              <w:left w:val="nil"/>
              <w:bottom w:val="nil"/>
              <w:right w:val="nil"/>
            </w:tcBorders>
            <w:shd w:val="clear" w:color="auto" w:fill="auto"/>
            <w:vAlign w:val="bottom"/>
            <w:hideMark/>
          </w:tcPr>
          <w:p w14:paraId="0AB0B854"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389C27E9"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59B3F4BA"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c>
          <w:tcPr>
            <w:tcW w:w="1559" w:type="dxa"/>
            <w:tcBorders>
              <w:top w:val="nil"/>
              <w:left w:val="nil"/>
              <w:bottom w:val="nil"/>
              <w:right w:val="nil"/>
            </w:tcBorders>
            <w:shd w:val="clear" w:color="auto" w:fill="auto"/>
            <w:vAlign w:val="bottom"/>
            <w:hideMark/>
          </w:tcPr>
          <w:p w14:paraId="67C070AA"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r>
      <w:tr w:rsidR="00C16F5C" w:rsidRPr="004F5794" w14:paraId="19C7D742" w14:textId="77777777" w:rsidTr="00837564">
        <w:trPr>
          <w:trHeight w:val="300"/>
        </w:trPr>
        <w:tc>
          <w:tcPr>
            <w:tcW w:w="5660" w:type="dxa"/>
            <w:tcBorders>
              <w:top w:val="nil"/>
              <w:left w:val="nil"/>
              <w:bottom w:val="nil"/>
              <w:right w:val="nil"/>
            </w:tcBorders>
            <w:shd w:val="clear" w:color="auto" w:fill="auto"/>
            <w:vAlign w:val="bottom"/>
            <w:hideMark/>
          </w:tcPr>
          <w:p w14:paraId="43DBB737"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F109AC3" w14:textId="18B6B022"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184,772</w:t>
            </w:r>
          </w:p>
        </w:tc>
        <w:tc>
          <w:tcPr>
            <w:tcW w:w="1540" w:type="dxa"/>
            <w:tcBorders>
              <w:top w:val="nil"/>
              <w:left w:val="nil"/>
              <w:bottom w:val="single" w:sz="8" w:space="0" w:color="auto"/>
              <w:right w:val="nil"/>
            </w:tcBorders>
            <w:shd w:val="clear" w:color="auto" w:fill="auto"/>
            <w:vAlign w:val="bottom"/>
            <w:hideMark/>
          </w:tcPr>
          <w:p w14:paraId="1B0E0641" w14:textId="71D7BC7E"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single" w:sz="8" w:space="0" w:color="auto"/>
              <w:right w:val="nil"/>
            </w:tcBorders>
            <w:shd w:val="clear" w:color="auto" w:fill="auto"/>
            <w:vAlign w:val="bottom"/>
            <w:hideMark/>
          </w:tcPr>
          <w:p w14:paraId="0412B62C" w14:textId="49245765"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531</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615</w:t>
            </w:r>
          </w:p>
        </w:tc>
        <w:tc>
          <w:tcPr>
            <w:tcW w:w="1559" w:type="dxa"/>
            <w:tcBorders>
              <w:top w:val="nil"/>
              <w:left w:val="nil"/>
              <w:bottom w:val="single" w:sz="8" w:space="0" w:color="auto"/>
              <w:right w:val="nil"/>
            </w:tcBorders>
            <w:shd w:val="clear" w:color="auto" w:fill="auto"/>
            <w:vAlign w:val="bottom"/>
            <w:hideMark/>
          </w:tcPr>
          <w:p w14:paraId="5CE35F32" w14:textId="5F19FBDA" w:rsidR="00C16F5C" w:rsidRPr="004F5794" w:rsidRDefault="00827104" w:rsidP="0082710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716</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387</w:t>
            </w:r>
          </w:p>
        </w:tc>
      </w:tr>
      <w:tr w:rsidR="00C16F5C" w:rsidRPr="004F5794" w14:paraId="1D777FD6" w14:textId="77777777" w:rsidTr="00837564">
        <w:trPr>
          <w:trHeight w:val="300"/>
        </w:trPr>
        <w:tc>
          <w:tcPr>
            <w:tcW w:w="5660" w:type="dxa"/>
            <w:tcBorders>
              <w:top w:val="nil"/>
              <w:left w:val="nil"/>
              <w:bottom w:val="nil"/>
              <w:right w:val="nil"/>
            </w:tcBorders>
            <w:shd w:val="clear" w:color="auto" w:fill="auto"/>
            <w:vAlign w:val="bottom"/>
            <w:hideMark/>
          </w:tcPr>
          <w:p w14:paraId="2299CD81" w14:textId="77777777" w:rsidR="00C16F5C" w:rsidRPr="004F5794" w:rsidRDefault="00C16F5C" w:rsidP="00837564">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 cuentas por cobrar</w:t>
            </w:r>
          </w:p>
        </w:tc>
        <w:tc>
          <w:tcPr>
            <w:tcW w:w="1560" w:type="dxa"/>
            <w:tcBorders>
              <w:top w:val="nil"/>
              <w:left w:val="nil"/>
              <w:bottom w:val="double" w:sz="6" w:space="0" w:color="auto"/>
              <w:right w:val="nil"/>
            </w:tcBorders>
            <w:shd w:val="clear" w:color="auto" w:fill="auto"/>
            <w:vAlign w:val="bottom"/>
            <w:hideMark/>
          </w:tcPr>
          <w:p w14:paraId="016D8F21" w14:textId="7A56A829" w:rsidR="00C16F5C" w:rsidRPr="004F5794" w:rsidRDefault="00827104" w:rsidP="00827104">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859</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088</w:t>
            </w:r>
          </w:p>
        </w:tc>
        <w:tc>
          <w:tcPr>
            <w:tcW w:w="1540" w:type="dxa"/>
            <w:tcBorders>
              <w:top w:val="nil"/>
              <w:left w:val="nil"/>
              <w:bottom w:val="double" w:sz="6" w:space="0" w:color="auto"/>
              <w:right w:val="nil"/>
            </w:tcBorders>
            <w:shd w:val="clear" w:color="auto" w:fill="auto"/>
            <w:vAlign w:val="bottom"/>
            <w:hideMark/>
          </w:tcPr>
          <w:p w14:paraId="6318A07B" w14:textId="6F5BDD99" w:rsidR="00C16F5C" w:rsidRPr="004F5794" w:rsidRDefault="00827104" w:rsidP="00827104">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124</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288</w:t>
            </w:r>
          </w:p>
        </w:tc>
        <w:tc>
          <w:tcPr>
            <w:tcW w:w="1578" w:type="dxa"/>
            <w:tcBorders>
              <w:top w:val="nil"/>
              <w:left w:val="nil"/>
              <w:bottom w:val="double" w:sz="6" w:space="0" w:color="auto"/>
              <w:right w:val="nil"/>
            </w:tcBorders>
            <w:shd w:val="clear" w:color="auto" w:fill="auto"/>
            <w:vAlign w:val="bottom"/>
            <w:hideMark/>
          </w:tcPr>
          <w:p w14:paraId="42D17111" w14:textId="3CADEC44" w:rsidR="00C16F5C" w:rsidRPr="004F5794" w:rsidRDefault="00827104" w:rsidP="00827104">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34</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214</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297</w:t>
            </w:r>
          </w:p>
        </w:tc>
        <w:tc>
          <w:tcPr>
            <w:tcW w:w="1559" w:type="dxa"/>
            <w:tcBorders>
              <w:top w:val="nil"/>
              <w:left w:val="nil"/>
              <w:bottom w:val="double" w:sz="6" w:space="0" w:color="auto"/>
              <w:right w:val="nil"/>
            </w:tcBorders>
            <w:shd w:val="clear" w:color="auto" w:fill="auto"/>
            <w:vAlign w:val="bottom"/>
            <w:hideMark/>
          </w:tcPr>
          <w:p w14:paraId="77EB6B12" w14:textId="74E93D6F" w:rsidR="00C16F5C" w:rsidRPr="004F5794" w:rsidRDefault="00C16F5C" w:rsidP="00827104">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3</w:t>
            </w:r>
            <w:r w:rsidR="00827104">
              <w:rPr>
                <w:rFonts w:ascii="Montserrat" w:eastAsia="Times New Roman" w:hAnsi="Montserrat" w:cs="Calibri"/>
                <w:b/>
                <w:bCs/>
                <w:color w:val="000000"/>
                <w:sz w:val="18"/>
                <w:szCs w:val="18"/>
                <w:lang w:val="es-MX" w:eastAsia="es-MX"/>
              </w:rPr>
              <w:t>8</w:t>
            </w:r>
            <w:r w:rsidRPr="004F5794">
              <w:rPr>
                <w:rFonts w:ascii="Montserrat" w:eastAsia="Times New Roman" w:hAnsi="Montserrat" w:cs="Calibri"/>
                <w:b/>
                <w:bCs/>
                <w:color w:val="000000"/>
                <w:sz w:val="18"/>
                <w:szCs w:val="18"/>
                <w:lang w:val="es-MX" w:eastAsia="es-MX"/>
              </w:rPr>
              <w:t>,</w:t>
            </w:r>
            <w:r w:rsidR="00827104">
              <w:rPr>
                <w:rFonts w:ascii="Montserrat" w:eastAsia="Times New Roman" w:hAnsi="Montserrat" w:cs="Calibri"/>
                <w:b/>
                <w:bCs/>
                <w:color w:val="000000"/>
                <w:sz w:val="18"/>
                <w:szCs w:val="18"/>
                <w:lang w:val="es-MX" w:eastAsia="es-MX"/>
              </w:rPr>
              <w:t>197</w:t>
            </w:r>
            <w:r w:rsidRPr="004F5794">
              <w:rPr>
                <w:rFonts w:ascii="Montserrat" w:eastAsia="Times New Roman" w:hAnsi="Montserrat" w:cs="Calibri"/>
                <w:b/>
                <w:bCs/>
                <w:color w:val="000000"/>
                <w:sz w:val="18"/>
                <w:szCs w:val="18"/>
                <w:lang w:val="es-MX" w:eastAsia="es-MX"/>
              </w:rPr>
              <w:t>,</w:t>
            </w:r>
            <w:r w:rsidR="00827104">
              <w:rPr>
                <w:rFonts w:ascii="Montserrat" w:eastAsia="Times New Roman" w:hAnsi="Montserrat" w:cs="Calibri"/>
                <w:b/>
                <w:bCs/>
                <w:color w:val="000000"/>
                <w:sz w:val="18"/>
                <w:szCs w:val="18"/>
                <w:lang w:val="es-MX" w:eastAsia="es-MX"/>
              </w:rPr>
              <w:t>673</w:t>
            </w:r>
          </w:p>
        </w:tc>
      </w:tr>
      <w:tr w:rsidR="00C16F5C" w:rsidRPr="004F5794" w14:paraId="6A413EE2" w14:textId="77777777" w:rsidTr="00837564">
        <w:trPr>
          <w:trHeight w:val="300"/>
        </w:trPr>
        <w:tc>
          <w:tcPr>
            <w:tcW w:w="5660" w:type="dxa"/>
            <w:tcBorders>
              <w:top w:val="nil"/>
              <w:left w:val="nil"/>
              <w:bottom w:val="nil"/>
              <w:right w:val="nil"/>
            </w:tcBorders>
            <w:shd w:val="clear" w:color="auto" w:fill="auto"/>
            <w:noWrap/>
            <w:vAlign w:val="bottom"/>
            <w:hideMark/>
          </w:tcPr>
          <w:p w14:paraId="0C6FF69C" w14:textId="77777777" w:rsidR="00C16F5C" w:rsidRPr="004F5794" w:rsidRDefault="00C16F5C" w:rsidP="00837564">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3E54652F"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6BAA3DA"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12CABA1"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29C0F344"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r>
      <w:tr w:rsidR="00C16F5C" w:rsidRPr="004F5794" w14:paraId="751E922E" w14:textId="77777777" w:rsidTr="00837564">
        <w:trPr>
          <w:trHeight w:val="300"/>
        </w:trPr>
        <w:tc>
          <w:tcPr>
            <w:tcW w:w="5660" w:type="dxa"/>
            <w:tcBorders>
              <w:top w:val="nil"/>
              <w:left w:val="nil"/>
              <w:bottom w:val="nil"/>
              <w:right w:val="nil"/>
            </w:tcBorders>
            <w:shd w:val="clear" w:color="auto" w:fill="auto"/>
            <w:vAlign w:val="bottom"/>
            <w:hideMark/>
          </w:tcPr>
          <w:p w14:paraId="64165EDF" w14:textId="77777777" w:rsidR="00C16F5C" w:rsidRPr="004F5794" w:rsidRDefault="00C16F5C" w:rsidP="00837564">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49426F6C" w14:textId="77777777" w:rsidR="00C16F5C" w:rsidRPr="004F5794" w:rsidRDefault="00C16F5C" w:rsidP="00837564">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14B956FB"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254A9F5F"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3AD0BE3A"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r>
      <w:tr w:rsidR="00C16F5C" w:rsidRPr="004F5794" w14:paraId="199B18FF" w14:textId="77777777" w:rsidTr="00837564">
        <w:trPr>
          <w:trHeight w:val="300"/>
        </w:trPr>
        <w:tc>
          <w:tcPr>
            <w:tcW w:w="5660" w:type="dxa"/>
            <w:tcBorders>
              <w:top w:val="nil"/>
              <w:left w:val="nil"/>
              <w:bottom w:val="nil"/>
              <w:right w:val="nil"/>
            </w:tcBorders>
            <w:shd w:val="clear" w:color="auto" w:fill="auto"/>
            <w:noWrap/>
            <w:hideMark/>
          </w:tcPr>
          <w:p w14:paraId="30DAEA1E"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59546108"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151B4B79"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532B1315"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3687FA53" w14:textId="77777777" w:rsidR="00C16F5C" w:rsidRPr="004F5794" w:rsidRDefault="00C16F5C" w:rsidP="00837564">
            <w:pPr>
              <w:spacing w:after="0" w:line="240" w:lineRule="auto"/>
              <w:rPr>
                <w:rFonts w:ascii="Times New Roman" w:eastAsia="Times New Roman" w:hAnsi="Times New Roman"/>
                <w:sz w:val="20"/>
                <w:szCs w:val="20"/>
                <w:lang w:val="es-MX" w:eastAsia="es-MX"/>
              </w:rPr>
            </w:pPr>
          </w:p>
        </w:tc>
      </w:tr>
      <w:tr w:rsidR="00C16F5C" w:rsidRPr="004F5794" w14:paraId="6DBB6E13" w14:textId="77777777" w:rsidTr="00837564">
        <w:trPr>
          <w:trHeight w:val="300"/>
        </w:trPr>
        <w:tc>
          <w:tcPr>
            <w:tcW w:w="5660" w:type="dxa"/>
            <w:tcBorders>
              <w:top w:val="nil"/>
              <w:left w:val="nil"/>
              <w:bottom w:val="nil"/>
              <w:right w:val="nil"/>
            </w:tcBorders>
            <w:shd w:val="clear" w:color="auto" w:fill="auto"/>
            <w:noWrap/>
            <w:hideMark/>
          </w:tcPr>
          <w:p w14:paraId="6E1AB61E" w14:textId="03D4AF2A" w:rsidR="00C16F5C" w:rsidRPr="004F5794" w:rsidRDefault="00C16F5C" w:rsidP="00802B32">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Deudores diversos</w:t>
            </w:r>
          </w:p>
        </w:tc>
        <w:tc>
          <w:tcPr>
            <w:tcW w:w="1560" w:type="dxa"/>
            <w:tcBorders>
              <w:top w:val="nil"/>
              <w:left w:val="nil"/>
              <w:bottom w:val="nil"/>
              <w:right w:val="nil"/>
            </w:tcBorders>
            <w:shd w:val="clear" w:color="auto" w:fill="auto"/>
            <w:vAlign w:val="bottom"/>
            <w:hideMark/>
          </w:tcPr>
          <w:p w14:paraId="11C981AE" w14:textId="3B09ACDD" w:rsidR="00C16F5C" w:rsidRPr="004F5794" w:rsidRDefault="00802B32" w:rsidP="00802B32">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27</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648</w:t>
            </w:r>
          </w:p>
        </w:tc>
        <w:tc>
          <w:tcPr>
            <w:tcW w:w="1540" w:type="dxa"/>
            <w:tcBorders>
              <w:top w:val="nil"/>
              <w:left w:val="nil"/>
              <w:bottom w:val="nil"/>
              <w:right w:val="nil"/>
            </w:tcBorders>
            <w:shd w:val="clear" w:color="auto" w:fill="auto"/>
            <w:vAlign w:val="bottom"/>
            <w:hideMark/>
          </w:tcPr>
          <w:p w14:paraId="7A80AF86" w14:textId="2E560A6E" w:rsidR="00C16F5C" w:rsidRPr="004F5794" w:rsidRDefault="00802B32" w:rsidP="00802B32">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35DA942D" w14:textId="68188A66" w:rsidR="00C16F5C" w:rsidRPr="004F5794" w:rsidRDefault="00802B32" w:rsidP="00802B32">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183</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225</w:t>
            </w:r>
          </w:p>
        </w:tc>
        <w:tc>
          <w:tcPr>
            <w:tcW w:w="1559" w:type="dxa"/>
            <w:tcBorders>
              <w:top w:val="nil"/>
              <w:left w:val="nil"/>
              <w:bottom w:val="nil"/>
              <w:right w:val="nil"/>
            </w:tcBorders>
            <w:shd w:val="clear" w:color="auto" w:fill="auto"/>
            <w:vAlign w:val="bottom"/>
            <w:hideMark/>
          </w:tcPr>
          <w:p w14:paraId="1D735CCA" w14:textId="4894EE1A" w:rsidR="00C16F5C" w:rsidRPr="004F5794" w:rsidRDefault="00802B32" w:rsidP="00802B32">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210</w:t>
            </w:r>
            <w:r w:rsidR="00C16F5C" w:rsidRPr="004F579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873</w:t>
            </w:r>
          </w:p>
        </w:tc>
      </w:tr>
      <w:tr w:rsidR="00C16F5C" w:rsidRPr="004F5794" w14:paraId="04F7CC1A" w14:textId="77777777" w:rsidTr="00837564">
        <w:trPr>
          <w:trHeight w:val="300"/>
        </w:trPr>
        <w:tc>
          <w:tcPr>
            <w:tcW w:w="5660" w:type="dxa"/>
            <w:tcBorders>
              <w:top w:val="nil"/>
              <w:left w:val="nil"/>
              <w:bottom w:val="nil"/>
              <w:right w:val="nil"/>
            </w:tcBorders>
            <w:shd w:val="clear" w:color="auto" w:fill="auto"/>
            <w:noWrap/>
          </w:tcPr>
          <w:p w14:paraId="4A7AADB0"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A22042">
              <w:rPr>
                <w:rFonts w:ascii="Montserrat" w:eastAsia="Times New Roman" w:hAnsi="Montserrat" w:cs="Calibri"/>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5F660A3C" w14:textId="11DE5777" w:rsidR="00C16F5C" w:rsidRPr="004F5794" w:rsidRDefault="00802B32"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tcPr>
          <w:p w14:paraId="68A37CB5" w14:textId="6325CEFC" w:rsidR="00C16F5C" w:rsidRPr="004F5794" w:rsidRDefault="00802B32" w:rsidP="00802B32">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12,171,008</w:t>
            </w:r>
          </w:p>
        </w:tc>
        <w:tc>
          <w:tcPr>
            <w:tcW w:w="1578" w:type="dxa"/>
            <w:tcBorders>
              <w:top w:val="nil"/>
              <w:left w:val="nil"/>
              <w:bottom w:val="nil"/>
              <w:right w:val="nil"/>
            </w:tcBorders>
            <w:shd w:val="clear" w:color="auto" w:fill="auto"/>
            <w:vAlign w:val="bottom"/>
          </w:tcPr>
          <w:p w14:paraId="62F40E95"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tcPr>
          <w:p w14:paraId="47E05A5F" w14:textId="2491FEF0" w:rsidR="00C16F5C" w:rsidRPr="004F5794" w:rsidRDefault="00C16F5C" w:rsidP="00802B32">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w:t>
            </w:r>
            <w:r w:rsidR="00802B32">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,1</w:t>
            </w:r>
            <w:r w:rsidR="00802B32">
              <w:rPr>
                <w:rFonts w:ascii="Montserrat" w:eastAsia="Times New Roman" w:hAnsi="Montserrat" w:cs="Calibri"/>
                <w:color w:val="000000"/>
                <w:sz w:val="18"/>
                <w:szCs w:val="18"/>
                <w:lang w:val="es-MX" w:eastAsia="es-MX"/>
              </w:rPr>
              <w:t>71</w:t>
            </w:r>
            <w:r>
              <w:rPr>
                <w:rFonts w:ascii="Montserrat" w:eastAsia="Times New Roman" w:hAnsi="Montserrat" w:cs="Calibri"/>
                <w:color w:val="000000"/>
                <w:sz w:val="18"/>
                <w:szCs w:val="18"/>
                <w:lang w:val="es-MX" w:eastAsia="es-MX"/>
              </w:rPr>
              <w:t>,</w:t>
            </w:r>
            <w:r w:rsidR="00802B32">
              <w:rPr>
                <w:rFonts w:ascii="Montserrat" w:eastAsia="Times New Roman" w:hAnsi="Montserrat" w:cs="Calibri"/>
                <w:color w:val="000000"/>
                <w:sz w:val="18"/>
                <w:szCs w:val="18"/>
                <w:lang w:val="es-MX" w:eastAsia="es-MX"/>
              </w:rPr>
              <w:t>00</w:t>
            </w:r>
            <w:r>
              <w:rPr>
                <w:rFonts w:ascii="Montserrat" w:eastAsia="Times New Roman" w:hAnsi="Montserrat" w:cs="Calibri"/>
                <w:color w:val="000000"/>
                <w:sz w:val="18"/>
                <w:szCs w:val="18"/>
                <w:lang w:val="es-MX" w:eastAsia="es-MX"/>
              </w:rPr>
              <w:t>8</w:t>
            </w:r>
          </w:p>
        </w:tc>
      </w:tr>
      <w:tr w:rsidR="00C16F5C" w:rsidRPr="004F5794" w14:paraId="302B2B8B" w14:textId="77777777" w:rsidTr="00837564">
        <w:trPr>
          <w:trHeight w:val="300"/>
        </w:trPr>
        <w:tc>
          <w:tcPr>
            <w:tcW w:w="5660" w:type="dxa"/>
            <w:tcBorders>
              <w:top w:val="nil"/>
              <w:left w:val="nil"/>
              <w:bottom w:val="nil"/>
              <w:right w:val="nil"/>
            </w:tcBorders>
            <w:shd w:val="clear" w:color="auto" w:fill="auto"/>
            <w:noWrap/>
            <w:hideMark/>
          </w:tcPr>
          <w:p w14:paraId="315DAFE7" w14:textId="77777777" w:rsidR="00C16F5C" w:rsidRPr="004F5794" w:rsidRDefault="00C16F5C" w:rsidP="00837564">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7231FC11" w14:textId="3BE18A96" w:rsidR="00C16F5C" w:rsidRPr="004F5794" w:rsidRDefault="00C16F5C" w:rsidP="00802B32">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w:t>
            </w:r>
            <w:r w:rsidR="00802B32">
              <w:rPr>
                <w:rFonts w:ascii="Montserrat" w:eastAsia="Times New Roman" w:hAnsi="Montserrat" w:cs="Calibri"/>
                <w:color w:val="000000"/>
                <w:sz w:val="18"/>
                <w:szCs w:val="18"/>
                <w:lang w:val="es-MX" w:eastAsia="es-MX"/>
              </w:rPr>
              <w:t>9</w:t>
            </w:r>
            <w:r w:rsidRPr="004F5794">
              <w:rPr>
                <w:rFonts w:ascii="Montserrat" w:eastAsia="Times New Roman" w:hAnsi="Montserrat" w:cs="Calibri"/>
                <w:color w:val="000000"/>
                <w:sz w:val="18"/>
                <w:szCs w:val="18"/>
                <w:lang w:val="es-MX" w:eastAsia="es-MX"/>
              </w:rPr>
              <w:t>,</w:t>
            </w:r>
            <w:r w:rsidR="00802B32">
              <w:rPr>
                <w:rFonts w:ascii="Montserrat" w:eastAsia="Times New Roman" w:hAnsi="Montserrat" w:cs="Calibri"/>
                <w:color w:val="000000"/>
                <w:sz w:val="18"/>
                <w:szCs w:val="18"/>
                <w:lang w:val="es-MX" w:eastAsia="es-MX"/>
              </w:rPr>
              <w:t>356</w:t>
            </w:r>
            <w:r w:rsidRPr="004F5794">
              <w:rPr>
                <w:rFonts w:ascii="Montserrat" w:eastAsia="Times New Roman" w:hAnsi="Montserrat" w:cs="Calibri"/>
                <w:color w:val="000000"/>
                <w:sz w:val="18"/>
                <w:szCs w:val="18"/>
                <w:lang w:val="es-MX" w:eastAsia="es-MX"/>
              </w:rPr>
              <w:t>,</w:t>
            </w:r>
            <w:r w:rsidR="00802B32">
              <w:rPr>
                <w:rFonts w:ascii="Montserrat" w:eastAsia="Times New Roman" w:hAnsi="Montserrat" w:cs="Calibri"/>
                <w:color w:val="000000"/>
                <w:sz w:val="18"/>
                <w:szCs w:val="18"/>
                <w:lang w:val="es-MX" w:eastAsia="es-MX"/>
              </w:rPr>
              <w:t>571</w:t>
            </w:r>
          </w:p>
        </w:tc>
        <w:tc>
          <w:tcPr>
            <w:tcW w:w="1540" w:type="dxa"/>
            <w:tcBorders>
              <w:top w:val="nil"/>
              <w:left w:val="nil"/>
              <w:bottom w:val="single" w:sz="8" w:space="0" w:color="auto"/>
              <w:right w:val="nil"/>
            </w:tcBorders>
            <w:shd w:val="clear" w:color="auto" w:fill="auto"/>
            <w:vAlign w:val="bottom"/>
            <w:hideMark/>
          </w:tcPr>
          <w:p w14:paraId="02A01F80"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single" w:sz="8" w:space="0" w:color="auto"/>
              <w:right w:val="nil"/>
            </w:tcBorders>
            <w:shd w:val="clear" w:color="auto" w:fill="auto"/>
            <w:vAlign w:val="bottom"/>
            <w:hideMark/>
          </w:tcPr>
          <w:p w14:paraId="53E526C6" w14:textId="77777777" w:rsidR="00C16F5C" w:rsidRPr="004F5794" w:rsidRDefault="00C16F5C" w:rsidP="00837564">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190D5965" w14:textId="55A856F5" w:rsidR="00C16F5C" w:rsidRPr="004F5794" w:rsidRDefault="00C16F5C" w:rsidP="00802B32">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w:t>
            </w:r>
            <w:r w:rsidR="00802B32">
              <w:rPr>
                <w:rFonts w:ascii="Montserrat" w:eastAsia="Times New Roman" w:hAnsi="Montserrat" w:cs="Calibri"/>
                <w:color w:val="000000"/>
                <w:sz w:val="18"/>
                <w:szCs w:val="18"/>
                <w:lang w:val="es-MX" w:eastAsia="es-MX"/>
              </w:rPr>
              <w:t>9</w:t>
            </w:r>
            <w:r w:rsidRPr="004F5794">
              <w:rPr>
                <w:rFonts w:ascii="Montserrat" w:eastAsia="Times New Roman" w:hAnsi="Montserrat" w:cs="Calibri"/>
                <w:color w:val="000000"/>
                <w:sz w:val="18"/>
                <w:szCs w:val="18"/>
                <w:lang w:val="es-MX" w:eastAsia="es-MX"/>
              </w:rPr>
              <w:t>,</w:t>
            </w:r>
            <w:r w:rsidR="00802B32">
              <w:rPr>
                <w:rFonts w:ascii="Montserrat" w:eastAsia="Times New Roman" w:hAnsi="Montserrat" w:cs="Calibri"/>
                <w:color w:val="000000"/>
                <w:sz w:val="18"/>
                <w:szCs w:val="18"/>
                <w:lang w:val="es-MX" w:eastAsia="es-MX"/>
              </w:rPr>
              <w:t>356</w:t>
            </w:r>
            <w:r w:rsidRPr="004F5794">
              <w:rPr>
                <w:rFonts w:ascii="Montserrat" w:eastAsia="Times New Roman" w:hAnsi="Montserrat" w:cs="Calibri"/>
                <w:color w:val="000000"/>
                <w:sz w:val="18"/>
                <w:szCs w:val="18"/>
                <w:lang w:val="es-MX" w:eastAsia="es-MX"/>
              </w:rPr>
              <w:t>,</w:t>
            </w:r>
            <w:r w:rsidR="00802B32">
              <w:rPr>
                <w:rFonts w:ascii="Montserrat" w:eastAsia="Times New Roman" w:hAnsi="Montserrat" w:cs="Calibri"/>
                <w:color w:val="000000"/>
                <w:sz w:val="18"/>
                <w:szCs w:val="18"/>
                <w:lang w:val="es-MX" w:eastAsia="es-MX"/>
              </w:rPr>
              <w:t>571</w:t>
            </w:r>
          </w:p>
        </w:tc>
      </w:tr>
      <w:tr w:rsidR="00C16F5C" w:rsidRPr="004F5794" w14:paraId="4A4CECCD" w14:textId="77777777" w:rsidTr="00837564">
        <w:trPr>
          <w:trHeight w:val="300"/>
        </w:trPr>
        <w:tc>
          <w:tcPr>
            <w:tcW w:w="5660" w:type="dxa"/>
            <w:tcBorders>
              <w:top w:val="nil"/>
              <w:left w:val="nil"/>
              <w:bottom w:val="nil"/>
              <w:right w:val="nil"/>
            </w:tcBorders>
            <w:shd w:val="clear" w:color="auto" w:fill="auto"/>
            <w:vAlign w:val="bottom"/>
            <w:hideMark/>
          </w:tcPr>
          <w:p w14:paraId="033241A6" w14:textId="77777777" w:rsidR="00C16F5C" w:rsidRPr="004F5794" w:rsidRDefault="00C16F5C" w:rsidP="00837564">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A0D4217" w14:textId="027289B8" w:rsidR="00C16F5C" w:rsidRPr="004F5794" w:rsidRDefault="00802B32" w:rsidP="00802B32">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19</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384</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219</w:t>
            </w:r>
          </w:p>
        </w:tc>
        <w:tc>
          <w:tcPr>
            <w:tcW w:w="1540" w:type="dxa"/>
            <w:tcBorders>
              <w:top w:val="nil"/>
              <w:left w:val="nil"/>
              <w:bottom w:val="double" w:sz="6" w:space="0" w:color="auto"/>
              <w:right w:val="nil"/>
            </w:tcBorders>
            <w:shd w:val="clear" w:color="auto" w:fill="auto"/>
            <w:vAlign w:val="bottom"/>
            <w:hideMark/>
          </w:tcPr>
          <w:p w14:paraId="29AD3C75" w14:textId="2A3A91ED" w:rsidR="00C16F5C" w:rsidRPr="004F5794" w:rsidRDefault="00802B32" w:rsidP="00802B32">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12</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171,008</w:t>
            </w:r>
          </w:p>
        </w:tc>
        <w:tc>
          <w:tcPr>
            <w:tcW w:w="1578" w:type="dxa"/>
            <w:tcBorders>
              <w:top w:val="nil"/>
              <w:left w:val="nil"/>
              <w:bottom w:val="double" w:sz="6" w:space="0" w:color="auto"/>
              <w:right w:val="nil"/>
            </w:tcBorders>
            <w:shd w:val="clear" w:color="auto" w:fill="auto"/>
            <w:vAlign w:val="bottom"/>
            <w:hideMark/>
          </w:tcPr>
          <w:p w14:paraId="75F525A6" w14:textId="31BCAF99" w:rsidR="00C16F5C" w:rsidRPr="004F5794" w:rsidRDefault="00C16F5C" w:rsidP="00802B32">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1</w:t>
            </w:r>
            <w:r w:rsidR="00802B32">
              <w:rPr>
                <w:rFonts w:ascii="Montserrat" w:eastAsia="Times New Roman" w:hAnsi="Montserrat" w:cs="Calibri"/>
                <w:b/>
                <w:bCs/>
                <w:color w:val="000000"/>
                <w:sz w:val="18"/>
                <w:szCs w:val="18"/>
                <w:lang w:val="es-MX" w:eastAsia="es-MX"/>
              </w:rPr>
              <w:t>83</w:t>
            </w:r>
            <w:r w:rsidRPr="004F5794">
              <w:rPr>
                <w:rFonts w:ascii="Montserrat" w:eastAsia="Times New Roman" w:hAnsi="Montserrat" w:cs="Calibri"/>
                <w:b/>
                <w:bCs/>
                <w:color w:val="000000"/>
                <w:sz w:val="18"/>
                <w:szCs w:val="18"/>
                <w:lang w:val="es-MX" w:eastAsia="es-MX"/>
              </w:rPr>
              <w:t>,</w:t>
            </w:r>
            <w:r w:rsidR="00802B32">
              <w:rPr>
                <w:rFonts w:ascii="Montserrat" w:eastAsia="Times New Roman" w:hAnsi="Montserrat" w:cs="Calibri"/>
                <w:b/>
                <w:bCs/>
                <w:color w:val="000000"/>
                <w:sz w:val="18"/>
                <w:szCs w:val="18"/>
                <w:lang w:val="es-MX" w:eastAsia="es-MX"/>
              </w:rPr>
              <w:t>225</w:t>
            </w:r>
          </w:p>
        </w:tc>
        <w:tc>
          <w:tcPr>
            <w:tcW w:w="1559" w:type="dxa"/>
            <w:tcBorders>
              <w:top w:val="nil"/>
              <w:left w:val="nil"/>
              <w:bottom w:val="double" w:sz="6" w:space="0" w:color="auto"/>
              <w:right w:val="nil"/>
            </w:tcBorders>
            <w:shd w:val="clear" w:color="auto" w:fill="auto"/>
            <w:vAlign w:val="bottom"/>
            <w:hideMark/>
          </w:tcPr>
          <w:p w14:paraId="58B246A4" w14:textId="21C5C88F" w:rsidR="00C16F5C" w:rsidRPr="004F5794" w:rsidRDefault="00802B32" w:rsidP="00802B32">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31</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738</w:t>
            </w:r>
            <w:r w:rsidR="00C16F5C"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452</w:t>
            </w:r>
          </w:p>
        </w:tc>
      </w:tr>
    </w:tbl>
    <w:p w14:paraId="04254B8B" w14:textId="72EE493B"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A7C42A3" w14:textId="1F58A7CB"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729D311" w14:textId="62F83E7E"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827104" w:rsidRPr="004F5794" w14:paraId="2A2FE5D5" w14:textId="77777777" w:rsidTr="0069684C">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6DBD9C7B"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1E291C50"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827104" w:rsidRPr="004F5794" w14:paraId="641D3370" w14:textId="77777777" w:rsidTr="0069684C">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0A90DBC6"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724BE1AA" w14:textId="77777777" w:rsidR="00827104" w:rsidRPr="004F5794" w:rsidRDefault="00827104" w:rsidP="0069684C">
            <w:pPr>
              <w:spacing w:after="0" w:line="240" w:lineRule="auto"/>
              <w:rPr>
                <w:rFonts w:ascii="Montserrat" w:eastAsia="Times New Roman" w:hAnsi="Montserrat" w:cs="Calibri"/>
                <w:b/>
                <w:bCs/>
                <w:color w:val="000000"/>
                <w:sz w:val="18"/>
                <w:szCs w:val="18"/>
                <w:lang w:val="es-MX" w:eastAsia="es-MX"/>
              </w:rPr>
            </w:pPr>
          </w:p>
        </w:tc>
      </w:tr>
      <w:tr w:rsidR="00827104" w:rsidRPr="004F5794" w14:paraId="2C53FF03" w14:textId="77777777" w:rsidTr="0069684C">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4F4B331E"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AL 31 DE DICIEMBRE DE 2021</w:t>
            </w:r>
          </w:p>
        </w:tc>
        <w:tc>
          <w:tcPr>
            <w:tcW w:w="1560" w:type="dxa"/>
            <w:tcBorders>
              <w:top w:val="nil"/>
              <w:left w:val="nil"/>
              <w:bottom w:val="single" w:sz="8" w:space="0" w:color="auto"/>
              <w:right w:val="single" w:sz="8" w:space="0" w:color="auto"/>
            </w:tcBorders>
            <w:shd w:val="clear" w:color="000000" w:fill="00B050"/>
            <w:vAlign w:val="bottom"/>
            <w:hideMark/>
          </w:tcPr>
          <w:p w14:paraId="12F4E12A"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576EC4E0"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4F839D31"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07323626" w14:textId="77777777" w:rsidR="00827104" w:rsidRPr="004F5794" w:rsidRDefault="00827104" w:rsidP="0069684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827104" w:rsidRPr="004F5794" w14:paraId="5DC17B83" w14:textId="77777777" w:rsidTr="0069684C">
        <w:trPr>
          <w:trHeight w:val="300"/>
        </w:trPr>
        <w:tc>
          <w:tcPr>
            <w:tcW w:w="5660" w:type="dxa"/>
            <w:tcBorders>
              <w:top w:val="nil"/>
              <w:left w:val="nil"/>
              <w:bottom w:val="nil"/>
              <w:right w:val="nil"/>
            </w:tcBorders>
            <w:shd w:val="clear" w:color="auto" w:fill="auto"/>
            <w:vAlign w:val="bottom"/>
            <w:hideMark/>
          </w:tcPr>
          <w:p w14:paraId="2D6ADA33" w14:textId="77777777" w:rsidR="00827104" w:rsidRPr="004F5794" w:rsidRDefault="00827104" w:rsidP="0069684C">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7741B4A2" w14:textId="77777777" w:rsidR="00827104" w:rsidRPr="004F5794" w:rsidRDefault="00827104" w:rsidP="0069684C">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2EBBB073"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716D0085"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DB9D8DC"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r>
      <w:tr w:rsidR="00827104" w:rsidRPr="004F5794" w14:paraId="1C2955C2" w14:textId="77777777" w:rsidTr="0069684C">
        <w:trPr>
          <w:trHeight w:val="300"/>
        </w:trPr>
        <w:tc>
          <w:tcPr>
            <w:tcW w:w="5660" w:type="dxa"/>
            <w:tcBorders>
              <w:top w:val="nil"/>
              <w:left w:val="nil"/>
              <w:bottom w:val="nil"/>
              <w:right w:val="nil"/>
            </w:tcBorders>
            <w:shd w:val="clear" w:color="auto" w:fill="auto"/>
            <w:vAlign w:val="bottom"/>
            <w:hideMark/>
          </w:tcPr>
          <w:p w14:paraId="62AC39B6"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42EF541"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c>
          <w:tcPr>
            <w:tcW w:w="1540" w:type="dxa"/>
            <w:tcBorders>
              <w:top w:val="nil"/>
              <w:left w:val="nil"/>
              <w:bottom w:val="nil"/>
              <w:right w:val="nil"/>
            </w:tcBorders>
            <w:shd w:val="clear" w:color="auto" w:fill="auto"/>
            <w:vAlign w:val="bottom"/>
            <w:hideMark/>
          </w:tcPr>
          <w:p w14:paraId="188374F0"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629E91E"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0E0D3C8"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r>
      <w:tr w:rsidR="00827104" w:rsidRPr="004F5794" w14:paraId="1BE80BF9" w14:textId="77777777" w:rsidTr="0069684C">
        <w:trPr>
          <w:trHeight w:val="300"/>
        </w:trPr>
        <w:tc>
          <w:tcPr>
            <w:tcW w:w="5660" w:type="dxa"/>
            <w:tcBorders>
              <w:top w:val="nil"/>
              <w:left w:val="nil"/>
              <w:bottom w:val="nil"/>
              <w:right w:val="nil"/>
            </w:tcBorders>
            <w:shd w:val="clear" w:color="auto" w:fill="auto"/>
            <w:vAlign w:val="bottom"/>
            <w:hideMark/>
          </w:tcPr>
          <w:p w14:paraId="78CBAC7E"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38A566BE"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7,648</w:t>
            </w:r>
          </w:p>
        </w:tc>
        <w:tc>
          <w:tcPr>
            <w:tcW w:w="1540" w:type="dxa"/>
            <w:tcBorders>
              <w:top w:val="nil"/>
              <w:left w:val="nil"/>
              <w:bottom w:val="nil"/>
              <w:right w:val="nil"/>
            </w:tcBorders>
            <w:shd w:val="clear" w:color="auto" w:fill="auto"/>
            <w:vAlign w:val="bottom"/>
            <w:hideMark/>
          </w:tcPr>
          <w:p w14:paraId="3C63625D"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BC14D5F"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31,978</w:t>
            </w:r>
          </w:p>
        </w:tc>
        <w:tc>
          <w:tcPr>
            <w:tcW w:w="1559" w:type="dxa"/>
            <w:tcBorders>
              <w:top w:val="nil"/>
              <w:left w:val="nil"/>
              <w:bottom w:val="nil"/>
              <w:right w:val="nil"/>
            </w:tcBorders>
            <w:shd w:val="clear" w:color="auto" w:fill="auto"/>
            <w:vAlign w:val="bottom"/>
            <w:hideMark/>
          </w:tcPr>
          <w:p w14:paraId="51C20935"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39,626</w:t>
            </w:r>
          </w:p>
        </w:tc>
      </w:tr>
      <w:tr w:rsidR="00827104" w:rsidRPr="004F5794" w14:paraId="7D92D217" w14:textId="77777777" w:rsidTr="0069684C">
        <w:trPr>
          <w:trHeight w:val="300"/>
        </w:trPr>
        <w:tc>
          <w:tcPr>
            <w:tcW w:w="5660" w:type="dxa"/>
            <w:tcBorders>
              <w:top w:val="nil"/>
              <w:left w:val="nil"/>
              <w:bottom w:val="nil"/>
              <w:right w:val="nil"/>
            </w:tcBorders>
            <w:shd w:val="clear" w:color="auto" w:fill="auto"/>
            <w:vAlign w:val="bottom"/>
            <w:hideMark/>
          </w:tcPr>
          <w:p w14:paraId="30202181"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5BB227BB"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6,787,632</w:t>
            </w:r>
          </w:p>
        </w:tc>
        <w:tc>
          <w:tcPr>
            <w:tcW w:w="1540" w:type="dxa"/>
            <w:tcBorders>
              <w:top w:val="nil"/>
              <w:left w:val="nil"/>
              <w:bottom w:val="nil"/>
              <w:right w:val="nil"/>
            </w:tcBorders>
            <w:shd w:val="clear" w:color="auto" w:fill="auto"/>
            <w:vAlign w:val="bottom"/>
            <w:hideMark/>
          </w:tcPr>
          <w:p w14:paraId="5CAB10EA"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58,577</w:t>
            </w:r>
          </w:p>
        </w:tc>
        <w:tc>
          <w:tcPr>
            <w:tcW w:w="1578" w:type="dxa"/>
            <w:tcBorders>
              <w:top w:val="nil"/>
              <w:left w:val="nil"/>
              <w:bottom w:val="nil"/>
              <w:right w:val="nil"/>
            </w:tcBorders>
            <w:shd w:val="clear" w:color="auto" w:fill="auto"/>
            <w:vAlign w:val="bottom"/>
            <w:hideMark/>
          </w:tcPr>
          <w:p w14:paraId="29B4D500"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2,780</w:t>
            </w:r>
          </w:p>
        </w:tc>
        <w:tc>
          <w:tcPr>
            <w:tcW w:w="1559" w:type="dxa"/>
            <w:tcBorders>
              <w:top w:val="nil"/>
              <w:left w:val="nil"/>
              <w:bottom w:val="nil"/>
              <w:right w:val="nil"/>
            </w:tcBorders>
            <w:shd w:val="clear" w:color="auto" w:fill="auto"/>
            <w:vAlign w:val="bottom"/>
            <w:hideMark/>
          </w:tcPr>
          <w:p w14:paraId="195C1B5F"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6,848,989</w:t>
            </w:r>
          </w:p>
        </w:tc>
      </w:tr>
      <w:tr w:rsidR="00827104" w:rsidRPr="004F5794" w14:paraId="20155D95" w14:textId="77777777" w:rsidTr="0069684C">
        <w:trPr>
          <w:trHeight w:val="300"/>
        </w:trPr>
        <w:tc>
          <w:tcPr>
            <w:tcW w:w="5660" w:type="dxa"/>
            <w:tcBorders>
              <w:top w:val="nil"/>
              <w:left w:val="nil"/>
              <w:bottom w:val="nil"/>
              <w:right w:val="nil"/>
            </w:tcBorders>
            <w:shd w:val="clear" w:color="auto" w:fill="auto"/>
            <w:vAlign w:val="bottom"/>
            <w:hideMark/>
          </w:tcPr>
          <w:p w14:paraId="0492C09C"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CF3C4B7"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c>
          <w:tcPr>
            <w:tcW w:w="1540" w:type="dxa"/>
            <w:tcBorders>
              <w:top w:val="nil"/>
              <w:left w:val="nil"/>
              <w:bottom w:val="nil"/>
              <w:right w:val="nil"/>
            </w:tcBorders>
            <w:shd w:val="clear" w:color="auto" w:fill="auto"/>
            <w:vAlign w:val="bottom"/>
            <w:hideMark/>
          </w:tcPr>
          <w:p w14:paraId="7ECE621D"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E96F73C"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09786A7"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r>
      <w:tr w:rsidR="00827104" w:rsidRPr="004F5794" w14:paraId="7F592DD1" w14:textId="77777777" w:rsidTr="0069684C">
        <w:trPr>
          <w:trHeight w:val="300"/>
        </w:trPr>
        <w:tc>
          <w:tcPr>
            <w:tcW w:w="5660" w:type="dxa"/>
            <w:tcBorders>
              <w:top w:val="nil"/>
              <w:left w:val="nil"/>
              <w:bottom w:val="nil"/>
              <w:right w:val="nil"/>
            </w:tcBorders>
            <w:shd w:val="clear" w:color="auto" w:fill="auto"/>
            <w:noWrap/>
            <w:vAlign w:val="bottom"/>
            <w:hideMark/>
          </w:tcPr>
          <w:p w14:paraId="6EB3D758" w14:textId="77777777" w:rsidR="00827104" w:rsidRPr="00252BFF" w:rsidRDefault="00827104" w:rsidP="0069684C">
            <w:pPr>
              <w:spacing w:after="0" w:line="240" w:lineRule="auto"/>
              <w:rPr>
                <w:rFonts w:ascii="Montserrat" w:eastAsia="Times New Roman" w:hAnsi="Montserrat" w:cs="Calibri"/>
                <w:color w:val="000000"/>
                <w:sz w:val="18"/>
                <w:szCs w:val="18"/>
                <w:lang w:val="es-MX" w:eastAsia="es-MX"/>
              </w:rPr>
            </w:pPr>
            <w:r w:rsidRPr="00252BFF">
              <w:rPr>
                <w:rFonts w:ascii="Montserrat" w:eastAsia="Times New Roman" w:hAnsi="Montserrat" w:cs="Calibri"/>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04595058"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c>
          <w:tcPr>
            <w:tcW w:w="1540" w:type="dxa"/>
            <w:tcBorders>
              <w:top w:val="nil"/>
              <w:left w:val="nil"/>
              <w:bottom w:val="nil"/>
              <w:right w:val="nil"/>
            </w:tcBorders>
            <w:shd w:val="clear" w:color="auto" w:fill="auto"/>
            <w:vAlign w:val="bottom"/>
            <w:hideMark/>
          </w:tcPr>
          <w:p w14:paraId="716BFFBB"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573E98E0"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77BB19A"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r>
      <w:tr w:rsidR="00827104" w:rsidRPr="004F5794" w14:paraId="2B551286" w14:textId="77777777" w:rsidTr="0069684C">
        <w:trPr>
          <w:trHeight w:val="300"/>
        </w:trPr>
        <w:tc>
          <w:tcPr>
            <w:tcW w:w="5660" w:type="dxa"/>
            <w:tcBorders>
              <w:top w:val="nil"/>
              <w:left w:val="nil"/>
              <w:bottom w:val="nil"/>
              <w:right w:val="nil"/>
            </w:tcBorders>
            <w:shd w:val="clear" w:color="auto" w:fill="auto"/>
            <w:vAlign w:val="bottom"/>
            <w:hideMark/>
          </w:tcPr>
          <w:p w14:paraId="1B3FB911"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76AB8AAD"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2DF41652"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8090ADB"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c>
          <w:tcPr>
            <w:tcW w:w="1559" w:type="dxa"/>
            <w:tcBorders>
              <w:top w:val="nil"/>
              <w:left w:val="nil"/>
              <w:bottom w:val="nil"/>
              <w:right w:val="nil"/>
            </w:tcBorders>
            <w:shd w:val="clear" w:color="auto" w:fill="auto"/>
            <w:vAlign w:val="bottom"/>
            <w:hideMark/>
          </w:tcPr>
          <w:p w14:paraId="5DF21679"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r>
      <w:tr w:rsidR="00827104" w:rsidRPr="004F5794" w14:paraId="751D306A" w14:textId="77777777" w:rsidTr="0069684C">
        <w:trPr>
          <w:trHeight w:val="300"/>
        </w:trPr>
        <w:tc>
          <w:tcPr>
            <w:tcW w:w="5660" w:type="dxa"/>
            <w:tcBorders>
              <w:top w:val="nil"/>
              <w:left w:val="nil"/>
              <w:bottom w:val="nil"/>
              <w:right w:val="nil"/>
            </w:tcBorders>
            <w:shd w:val="clear" w:color="auto" w:fill="auto"/>
            <w:vAlign w:val="bottom"/>
            <w:hideMark/>
          </w:tcPr>
          <w:p w14:paraId="79B46E1A"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19F0C9F8"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4580DF93"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7C0DD1E1"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c>
          <w:tcPr>
            <w:tcW w:w="1559" w:type="dxa"/>
            <w:tcBorders>
              <w:top w:val="nil"/>
              <w:left w:val="nil"/>
              <w:bottom w:val="nil"/>
              <w:right w:val="nil"/>
            </w:tcBorders>
            <w:shd w:val="clear" w:color="auto" w:fill="auto"/>
            <w:vAlign w:val="bottom"/>
            <w:hideMark/>
          </w:tcPr>
          <w:p w14:paraId="3939AFE2"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r>
      <w:tr w:rsidR="00827104" w:rsidRPr="004F5794" w14:paraId="3462C34F" w14:textId="77777777" w:rsidTr="0069684C">
        <w:trPr>
          <w:trHeight w:val="300"/>
        </w:trPr>
        <w:tc>
          <w:tcPr>
            <w:tcW w:w="5660" w:type="dxa"/>
            <w:tcBorders>
              <w:top w:val="nil"/>
              <w:left w:val="nil"/>
              <w:bottom w:val="nil"/>
              <w:right w:val="nil"/>
            </w:tcBorders>
            <w:shd w:val="clear" w:color="auto" w:fill="auto"/>
            <w:vAlign w:val="bottom"/>
            <w:hideMark/>
          </w:tcPr>
          <w:p w14:paraId="7BD73F00"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0B98E3CE"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568,492</w:t>
            </w:r>
          </w:p>
        </w:tc>
        <w:tc>
          <w:tcPr>
            <w:tcW w:w="1540" w:type="dxa"/>
            <w:tcBorders>
              <w:top w:val="nil"/>
              <w:left w:val="nil"/>
              <w:bottom w:val="nil"/>
              <w:right w:val="nil"/>
            </w:tcBorders>
            <w:shd w:val="clear" w:color="auto" w:fill="auto"/>
            <w:vAlign w:val="bottom"/>
            <w:hideMark/>
          </w:tcPr>
          <w:p w14:paraId="0368129B"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45,215</w:t>
            </w:r>
          </w:p>
        </w:tc>
        <w:tc>
          <w:tcPr>
            <w:tcW w:w="1578" w:type="dxa"/>
            <w:tcBorders>
              <w:top w:val="nil"/>
              <w:left w:val="nil"/>
              <w:bottom w:val="nil"/>
              <w:right w:val="nil"/>
            </w:tcBorders>
            <w:shd w:val="clear" w:color="auto" w:fill="auto"/>
            <w:vAlign w:val="bottom"/>
            <w:hideMark/>
          </w:tcPr>
          <w:p w14:paraId="4A9E83B3"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25,001,616</w:t>
            </w:r>
          </w:p>
        </w:tc>
        <w:tc>
          <w:tcPr>
            <w:tcW w:w="1559" w:type="dxa"/>
            <w:tcBorders>
              <w:top w:val="nil"/>
              <w:left w:val="nil"/>
              <w:bottom w:val="nil"/>
              <w:right w:val="nil"/>
            </w:tcBorders>
            <w:shd w:val="clear" w:color="auto" w:fill="auto"/>
            <w:vAlign w:val="bottom"/>
            <w:hideMark/>
          </w:tcPr>
          <w:p w14:paraId="3E2F3721"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25,615,323</w:t>
            </w:r>
          </w:p>
        </w:tc>
      </w:tr>
      <w:tr w:rsidR="00827104" w:rsidRPr="004F5794" w14:paraId="2E596BB1" w14:textId="77777777" w:rsidTr="0069684C">
        <w:trPr>
          <w:trHeight w:val="300"/>
        </w:trPr>
        <w:tc>
          <w:tcPr>
            <w:tcW w:w="5660" w:type="dxa"/>
            <w:tcBorders>
              <w:top w:val="nil"/>
              <w:left w:val="nil"/>
              <w:bottom w:val="nil"/>
              <w:right w:val="nil"/>
            </w:tcBorders>
            <w:shd w:val="clear" w:color="auto" w:fill="auto"/>
            <w:vAlign w:val="bottom"/>
            <w:hideMark/>
          </w:tcPr>
          <w:p w14:paraId="4BEB6AC4" w14:textId="2EE4ED9C"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Coffe</w:t>
            </w:r>
            <w:proofErr w:type="spellEnd"/>
            <w:r w:rsidRPr="004F5794">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Corporate</w:t>
            </w:r>
            <w:proofErr w:type="spellEnd"/>
            <w:r w:rsidR="00225F68">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Service</w:t>
            </w:r>
            <w:proofErr w:type="spellEnd"/>
            <w:r w:rsidRPr="004F5794">
              <w:rPr>
                <w:rFonts w:ascii="Montserrat" w:eastAsia="Times New Roman" w:hAnsi="Montserrat" w:cs="Calibri"/>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16BBC78"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40" w:type="dxa"/>
            <w:tcBorders>
              <w:top w:val="nil"/>
              <w:left w:val="nil"/>
              <w:bottom w:val="nil"/>
              <w:right w:val="nil"/>
            </w:tcBorders>
            <w:shd w:val="clear" w:color="auto" w:fill="auto"/>
            <w:vAlign w:val="bottom"/>
            <w:hideMark/>
          </w:tcPr>
          <w:p w14:paraId="3D2A0436"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78" w:type="dxa"/>
            <w:tcBorders>
              <w:top w:val="nil"/>
              <w:left w:val="nil"/>
              <w:bottom w:val="nil"/>
              <w:right w:val="nil"/>
            </w:tcBorders>
            <w:shd w:val="clear" w:color="auto" w:fill="auto"/>
            <w:vAlign w:val="bottom"/>
            <w:hideMark/>
          </w:tcPr>
          <w:p w14:paraId="0FF06370"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4236EAC"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120,640</w:t>
            </w:r>
          </w:p>
        </w:tc>
      </w:tr>
      <w:tr w:rsidR="00827104" w:rsidRPr="004F5794" w14:paraId="28B60E78" w14:textId="77777777" w:rsidTr="0069684C">
        <w:trPr>
          <w:trHeight w:val="300"/>
        </w:trPr>
        <w:tc>
          <w:tcPr>
            <w:tcW w:w="5660" w:type="dxa"/>
            <w:tcBorders>
              <w:top w:val="nil"/>
              <w:left w:val="nil"/>
              <w:bottom w:val="nil"/>
              <w:right w:val="nil"/>
            </w:tcBorders>
            <w:shd w:val="clear" w:color="auto" w:fill="auto"/>
            <w:vAlign w:val="bottom"/>
            <w:hideMark/>
          </w:tcPr>
          <w:p w14:paraId="37852969" w14:textId="7C342E1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Coemsa</w:t>
            </w:r>
            <w:proofErr w:type="spellEnd"/>
            <w:r w:rsidR="00225F68">
              <w:rPr>
                <w:rFonts w:ascii="Montserrat" w:eastAsia="Times New Roman" w:hAnsi="Montserrat" w:cs="Calibri"/>
                <w:color w:val="000000"/>
                <w:sz w:val="18"/>
                <w:szCs w:val="18"/>
                <w:lang w:val="es-MX" w:eastAsia="es-MX"/>
              </w:rPr>
              <w:t xml:space="preserve"> </w:t>
            </w:r>
            <w:r w:rsidRPr="004F5794">
              <w:rPr>
                <w:rFonts w:ascii="Montserrat" w:eastAsia="Times New Roman" w:hAnsi="Montserrat" w:cs="Calibri"/>
                <w:color w:val="000000"/>
                <w:sz w:val="18"/>
                <w:szCs w:val="18"/>
                <w:lang w:val="es-MX" w:eastAsia="es-MX"/>
              </w:rPr>
              <w:t>Parking, S.A. de C.V.</w:t>
            </w:r>
          </w:p>
        </w:tc>
        <w:tc>
          <w:tcPr>
            <w:tcW w:w="1560" w:type="dxa"/>
            <w:tcBorders>
              <w:top w:val="nil"/>
              <w:left w:val="nil"/>
              <w:bottom w:val="nil"/>
              <w:right w:val="nil"/>
            </w:tcBorders>
            <w:shd w:val="clear" w:color="auto" w:fill="auto"/>
            <w:vAlign w:val="bottom"/>
            <w:hideMark/>
          </w:tcPr>
          <w:p w14:paraId="0A927F42"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3128BFD9"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354BC81"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c>
          <w:tcPr>
            <w:tcW w:w="1559" w:type="dxa"/>
            <w:tcBorders>
              <w:top w:val="nil"/>
              <w:left w:val="nil"/>
              <w:bottom w:val="nil"/>
              <w:right w:val="nil"/>
            </w:tcBorders>
            <w:shd w:val="clear" w:color="auto" w:fill="auto"/>
            <w:vAlign w:val="bottom"/>
            <w:hideMark/>
          </w:tcPr>
          <w:p w14:paraId="64D05E14"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r>
      <w:tr w:rsidR="00827104" w:rsidRPr="004F5794" w14:paraId="77724E06" w14:textId="77777777" w:rsidTr="0069684C">
        <w:trPr>
          <w:trHeight w:val="300"/>
        </w:trPr>
        <w:tc>
          <w:tcPr>
            <w:tcW w:w="5660" w:type="dxa"/>
            <w:tcBorders>
              <w:top w:val="nil"/>
              <w:left w:val="nil"/>
              <w:bottom w:val="nil"/>
              <w:right w:val="nil"/>
            </w:tcBorders>
            <w:shd w:val="clear" w:color="auto" w:fill="auto"/>
            <w:vAlign w:val="bottom"/>
            <w:hideMark/>
          </w:tcPr>
          <w:p w14:paraId="6B55DCF8"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80B0BF4"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2,340</w:t>
            </w:r>
          </w:p>
        </w:tc>
        <w:tc>
          <w:tcPr>
            <w:tcW w:w="1540" w:type="dxa"/>
            <w:tcBorders>
              <w:top w:val="nil"/>
              <w:left w:val="nil"/>
              <w:bottom w:val="single" w:sz="8" w:space="0" w:color="auto"/>
              <w:right w:val="nil"/>
            </w:tcBorders>
            <w:shd w:val="clear" w:color="auto" w:fill="auto"/>
            <w:vAlign w:val="bottom"/>
            <w:hideMark/>
          </w:tcPr>
          <w:p w14:paraId="3AD68534"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51,654</w:t>
            </w:r>
          </w:p>
        </w:tc>
        <w:tc>
          <w:tcPr>
            <w:tcW w:w="1578" w:type="dxa"/>
            <w:tcBorders>
              <w:top w:val="nil"/>
              <w:left w:val="nil"/>
              <w:bottom w:val="single" w:sz="8" w:space="0" w:color="auto"/>
              <w:right w:val="nil"/>
            </w:tcBorders>
            <w:shd w:val="clear" w:color="auto" w:fill="auto"/>
            <w:vAlign w:val="bottom"/>
            <w:hideMark/>
          </w:tcPr>
          <w:p w14:paraId="52C0F581"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2,000,914</w:t>
            </w:r>
          </w:p>
        </w:tc>
        <w:tc>
          <w:tcPr>
            <w:tcW w:w="1559" w:type="dxa"/>
            <w:tcBorders>
              <w:top w:val="nil"/>
              <w:left w:val="nil"/>
              <w:bottom w:val="single" w:sz="8" w:space="0" w:color="auto"/>
              <w:right w:val="nil"/>
            </w:tcBorders>
            <w:shd w:val="clear" w:color="auto" w:fill="auto"/>
            <w:vAlign w:val="bottom"/>
            <w:hideMark/>
          </w:tcPr>
          <w:p w14:paraId="4F9738FE"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2,054,908</w:t>
            </w:r>
          </w:p>
        </w:tc>
      </w:tr>
      <w:tr w:rsidR="00827104" w:rsidRPr="004F5794" w14:paraId="1C948D36" w14:textId="77777777" w:rsidTr="0069684C">
        <w:trPr>
          <w:trHeight w:val="300"/>
        </w:trPr>
        <w:tc>
          <w:tcPr>
            <w:tcW w:w="5660" w:type="dxa"/>
            <w:tcBorders>
              <w:top w:val="nil"/>
              <w:left w:val="nil"/>
              <w:bottom w:val="nil"/>
              <w:right w:val="nil"/>
            </w:tcBorders>
            <w:shd w:val="clear" w:color="auto" w:fill="auto"/>
            <w:vAlign w:val="bottom"/>
            <w:hideMark/>
          </w:tcPr>
          <w:p w14:paraId="77282FA4" w14:textId="77777777" w:rsidR="00827104" w:rsidRPr="004F5794" w:rsidRDefault="00827104" w:rsidP="0069684C">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 cuentas por cobrar</w:t>
            </w:r>
          </w:p>
        </w:tc>
        <w:tc>
          <w:tcPr>
            <w:tcW w:w="1560" w:type="dxa"/>
            <w:tcBorders>
              <w:top w:val="nil"/>
              <w:left w:val="nil"/>
              <w:bottom w:val="double" w:sz="6" w:space="0" w:color="auto"/>
              <w:right w:val="nil"/>
            </w:tcBorders>
            <w:shd w:val="clear" w:color="auto" w:fill="auto"/>
            <w:vAlign w:val="bottom"/>
            <w:hideMark/>
          </w:tcPr>
          <w:p w14:paraId="5BB8A355"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8,530,495</w:t>
            </w:r>
          </w:p>
        </w:tc>
        <w:tc>
          <w:tcPr>
            <w:tcW w:w="1540" w:type="dxa"/>
            <w:tcBorders>
              <w:top w:val="nil"/>
              <w:left w:val="nil"/>
              <w:bottom w:val="double" w:sz="6" w:space="0" w:color="auto"/>
              <w:right w:val="nil"/>
            </w:tcBorders>
            <w:shd w:val="clear" w:color="auto" w:fill="auto"/>
            <w:vAlign w:val="bottom"/>
            <w:hideMark/>
          </w:tcPr>
          <w:p w14:paraId="555EDE5A"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215,766</w:t>
            </w:r>
          </w:p>
        </w:tc>
        <w:tc>
          <w:tcPr>
            <w:tcW w:w="1578" w:type="dxa"/>
            <w:tcBorders>
              <w:top w:val="nil"/>
              <w:left w:val="nil"/>
              <w:bottom w:val="double" w:sz="6" w:space="0" w:color="auto"/>
              <w:right w:val="nil"/>
            </w:tcBorders>
            <w:shd w:val="clear" w:color="auto" w:fill="auto"/>
            <w:vAlign w:val="bottom"/>
            <w:hideMark/>
          </w:tcPr>
          <w:p w14:paraId="338500CE"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28,352,149</w:t>
            </w:r>
          </w:p>
        </w:tc>
        <w:tc>
          <w:tcPr>
            <w:tcW w:w="1559" w:type="dxa"/>
            <w:tcBorders>
              <w:top w:val="nil"/>
              <w:left w:val="nil"/>
              <w:bottom w:val="double" w:sz="6" w:space="0" w:color="auto"/>
              <w:right w:val="nil"/>
            </w:tcBorders>
            <w:shd w:val="clear" w:color="auto" w:fill="auto"/>
            <w:vAlign w:val="bottom"/>
            <w:hideMark/>
          </w:tcPr>
          <w:p w14:paraId="107CBE13"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37,098,410</w:t>
            </w:r>
          </w:p>
        </w:tc>
      </w:tr>
      <w:tr w:rsidR="00827104" w:rsidRPr="004F5794" w14:paraId="5911590F" w14:textId="77777777" w:rsidTr="0069684C">
        <w:trPr>
          <w:trHeight w:val="300"/>
        </w:trPr>
        <w:tc>
          <w:tcPr>
            <w:tcW w:w="5660" w:type="dxa"/>
            <w:tcBorders>
              <w:top w:val="nil"/>
              <w:left w:val="nil"/>
              <w:bottom w:val="nil"/>
              <w:right w:val="nil"/>
            </w:tcBorders>
            <w:shd w:val="clear" w:color="auto" w:fill="auto"/>
            <w:noWrap/>
            <w:vAlign w:val="bottom"/>
            <w:hideMark/>
          </w:tcPr>
          <w:p w14:paraId="09FA0DD6"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58F18D94"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5D14181"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7CACA6F"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9C4AC44"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r>
      <w:tr w:rsidR="00827104" w:rsidRPr="004F5794" w14:paraId="6FDD7E10" w14:textId="77777777" w:rsidTr="0069684C">
        <w:trPr>
          <w:trHeight w:val="300"/>
        </w:trPr>
        <w:tc>
          <w:tcPr>
            <w:tcW w:w="5660" w:type="dxa"/>
            <w:tcBorders>
              <w:top w:val="nil"/>
              <w:left w:val="nil"/>
              <w:bottom w:val="nil"/>
              <w:right w:val="nil"/>
            </w:tcBorders>
            <w:shd w:val="clear" w:color="auto" w:fill="auto"/>
            <w:vAlign w:val="bottom"/>
            <w:hideMark/>
          </w:tcPr>
          <w:p w14:paraId="099282AC" w14:textId="77777777" w:rsidR="00827104" w:rsidRPr="004F5794" w:rsidRDefault="00827104" w:rsidP="0069684C">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54ABBB61" w14:textId="77777777" w:rsidR="00827104" w:rsidRPr="004F5794" w:rsidRDefault="00827104" w:rsidP="0069684C">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5B40493C"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4C466A33"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4464F37B"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r>
      <w:tr w:rsidR="00827104" w:rsidRPr="004F5794" w14:paraId="766EDFB6" w14:textId="77777777" w:rsidTr="0069684C">
        <w:trPr>
          <w:trHeight w:val="300"/>
        </w:trPr>
        <w:tc>
          <w:tcPr>
            <w:tcW w:w="5660" w:type="dxa"/>
            <w:tcBorders>
              <w:top w:val="nil"/>
              <w:left w:val="nil"/>
              <w:bottom w:val="nil"/>
              <w:right w:val="nil"/>
            </w:tcBorders>
            <w:shd w:val="clear" w:color="auto" w:fill="auto"/>
            <w:noWrap/>
            <w:hideMark/>
          </w:tcPr>
          <w:p w14:paraId="1F3A177D"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12A3CAA3"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0A199D8"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4297CA03"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42DA70F" w14:textId="77777777" w:rsidR="00827104" w:rsidRPr="004F5794" w:rsidRDefault="00827104" w:rsidP="0069684C">
            <w:pPr>
              <w:spacing w:after="0" w:line="240" w:lineRule="auto"/>
              <w:rPr>
                <w:rFonts w:ascii="Times New Roman" w:eastAsia="Times New Roman" w:hAnsi="Times New Roman"/>
                <w:sz w:val="20"/>
                <w:szCs w:val="20"/>
                <w:lang w:val="es-MX" w:eastAsia="es-MX"/>
              </w:rPr>
            </w:pPr>
          </w:p>
        </w:tc>
      </w:tr>
      <w:tr w:rsidR="00827104" w:rsidRPr="004F5794" w14:paraId="263D0C01" w14:textId="77777777" w:rsidTr="0069684C">
        <w:trPr>
          <w:trHeight w:val="300"/>
        </w:trPr>
        <w:tc>
          <w:tcPr>
            <w:tcW w:w="5660" w:type="dxa"/>
            <w:tcBorders>
              <w:top w:val="nil"/>
              <w:left w:val="nil"/>
              <w:bottom w:val="nil"/>
              <w:right w:val="nil"/>
            </w:tcBorders>
            <w:shd w:val="clear" w:color="auto" w:fill="auto"/>
            <w:noWrap/>
            <w:hideMark/>
          </w:tcPr>
          <w:p w14:paraId="16892D39"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Deudores diversos</w:t>
            </w:r>
            <w:r>
              <w:rPr>
                <w:rFonts w:ascii="Montserrat" w:eastAsia="Times New Roman" w:hAnsi="Montserrat" w:cs="Calibri"/>
                <w:color w:val="000000"/>
                <w:sz w:val="18"/>
                <w:szCs w:val="18"/>
                <w:lang w:val="es-MX" w:eastAsia="es-MX"/>
              </w:rPr>
              <w:t xml:space="preserve"> (4)</w:t>
            </w:r>
          </w:p>
        </w:tc>
        <w:tc>
          <w:tcPr>
            <w:tcW w:w="1560" w:type="dxa"/>
            <w:tcBorders>
              <w:top w:val="nil"/>
              <w:left w:val="nil"/>
              <w:bottom w:val="nil"/>
              <w:right w:val="nil"/>
            </w:tcBorders>
            <w:shd w:val="clear" w:color="auto" w:fill="auto"/>
            <w:vAlign w:val="bottom"/>
            <w:hideMark/>
          </w:tcPr>
          <w:p w14:paraId="2798B0F6"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10,796,461</w:t>
            </w:r>
          </w:p>
        </w:tc>
        <w:tc>
          <w:tcPr>
            <w:tcW w:w="1540" w:type="dxa"/>
            <w:tcBorders>
              <w:top w:val="nil"/>
              <w:left w:val="nil"/>
              <w:bottom w:val="nil"/>
              <w:right w:val="nil"/>
            </w:tcBorders>
            <w:shd w:val="clear" w:color="auto" w:fill="auto"/>
            <w:vAlign w:val="bottom"/>
            <w:hideMark/>
          </w:tcPr>
          <w:p w14:paraId="27C98B42"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5,628</w:t>
            </w:r>
          </w:p>
        </w:tc>
        <w:tc>
          <w:tcPr>
            <w:tcW w:w="1578" w:type="dxa"/>
            <w:tcBorders>
              <w:top w:val="nil"/>
              <w:left w:val="nil"/>
              <w:bottom w:val="nil"/>
              <w:right w:val="nil"/>
            </w:tcBorders>
            <w:shd w:val="clear" w:color="auto" w:fill="auto"/>
            <w:vAlign w:val="bottom"/>
            <w:hideMark/>
          </w:tcPr>
          <w:p w14:paraId="79F03E29"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172,010</w:t>
            </w:r>
          </w:p>
        </w:tc>
        <w:tc>
          <w:tcPr>
            <w:tcW w:w="1559" w:type="dxa"/>
            <w:tcBorders>
              <w:top w:val="nil"/>
              <w:left w:val="nil"/>
              <w:bottom w:val="nil"/>
              <w:right w:val="nil"/>
            </w:tcBorders>
            <w:shd w:val="clear" w:color="auto" w:fill="auto"/>
            <w:vAlign w:val="bottom"/>
            <w:hideMark/>
          </w:tcPr>
          <w:p w14:paraId="108DAD46"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10,974,099</w:t>
            </w:r>
          </w:p>
        </w:tc>
      </w:tr>
      <w:tr w:rsidR="00827104" w:rsidRPr="004F5794" w14:paraId="7BA28439" w14:textId="77777777" w:rsidTr="0069684C">
        <w:trPr>
          <w:trHeight w:val="300"/>
        </w:trPr>
        <w:tc>
          <w:tcPr>
            <w:tcW w:w="5660" w:type="dxa"/>
            <w:tcBorders>
              <w:top w:val="nil"/>
              <w:left w:val="nil"/>
              <w:bottom w:val="nil"/>
              <w:right w:val="nil"/>
            </w:tcBorders>
            <w:shd w:val="clear" w:color="auto" w:fill="auto"/>
            <w:noWrap/>
          </w:tcPr>
          <w:p w14:paraId="0F025756"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A22042">
              <w:rPr>
                <w:rFonts w:ascii="Montserrat" w:eastAsia="Times New Roman" w:hAnsi="Montserrat" w:cs="Calibri"/>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67DD30F7"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c>
          <w:tcPr>
            <w:tcW w:w="1540" w:type="dxa"/>
            <w:tcBorders>
              <w:top w:val="nil"/>
              <w:left w:val="nil"/>
              <w:bottom w:val="nil"/>
              <w:right w:val="nil"/>
            </w:tcBorders>
            <w:shd w:val="clear" w:color="auto" w:fill="auto"/>
            <w:vAlign w:val="bottom"/>
          </w:tcPr>
          <w:p w14:paraId="2BAC72CF"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tcPr>
          <w:p w14:paraId="11BD4B70"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tcPr>
          <w:p w14:paraId="2603D22B"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r>
      <w:tr w:rsidR="00827104" w:rsidRPr="004F5794" w14:paraId="71CCDD3E" w14:textId="77777777" w:rsidTr="0069684C">
        <w:trPr>
          <w:trHeight w:val="300"/>
        </w:trPr>
        <w:tc>
          <w:tcPr>
            <w:tcW w:w="5660" w:type="dxa"/>
            <w:tcBorders>
              <w:top w:val="nil"/>
              <w:left w:val="nil"/>
              <w:bottom w:val="nil"/>
              <w:right w:val="nil"/>
            </w:tcBorders>
            <w:shd w:val="clear" w:color="auto" w:fill="auto"/>
            <w:noWrap/>
            <w:hideMark/>
          </w:tcPr>
          <w:p w14:paraId="24B77F49" w14:textId="77777777" w:rsidR="00827104" w:rsidRPr="004F5794" w:rsidRDefault="00827104" w:rsidP="0069684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2E9AE1AC"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c>
          <w:tcPr>
            <w:tcW w:w="1540" w:type="dxa"/>
            <w:tcBorders>
              <w:top w:val="nil"/>
              <w:left w:val="nil"/>
              <w:bottom w:val="single" w:sz="8" w:space="0" w:color="auto"/>
              <w:right w:val="nil"/>
            </w:tcBorders>
            <w:shd w:val="clear" w:color="auto" w:fill="auto"/>
            <w:vAlign w:val="bottom"/>
            <w:hideMark/>
          </w:tcPr>
          <w:p w14:paraId="06D04846"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single" w:sz="8" w:space="0" w:color="auto"/>
              <w:right w:val="nil"/>
            </w:tcBorders>
            <w:shd w:val="clear" w:color="auto" w:fill="auto"/>
            <w:vAlign w:val="bottom"/>
            <w:hideMark/>
          </w:tcPr>
          <w:p w14:paraId="7F714F29"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38F6DEC4" w14:textId="77777777" w:rsidR="00827104" w:rsidRPr="004F5794" w:rsidRDefault="00827104" w:rsidP="0069684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r>
      <w:tr w:rsidR="00827104" w:rsidRPr="004F5794" w14:paraId="66146B59" w14:textId="77777777" w:rsidTr="0069684C">
        <w:trPr>
          <w:trHeight w:val="300"/>
        </w:trPr>
        <w:tc>
          <w:tcPr>
            <w:tcW w:w="5660" w:type="dxa"/>
            <w:tcBorders>
              <w:top w:val="nil"/>
              <w:left w:val="nil"/>
              <w:bottom w:val="nil"/>
              <w:right w:val="nil"/>
            </w:tcBorders>
            <w:shd w:val="clear" w:color="auto" w:fill="auto"/>
            <w:vAlign w:val="bottom"/>
            <w:hideMark/>
          </w:tcPr>
          <w:p w14:paraId="5B507DC5" w14:textId="77777777" w:rsidR="00827104" w:rsidRPr="004F5794" w:rsidRDefault="00827104" w:rsidP="0069684C">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9F5DE49"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123</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669</w:t>
            </w:r>
          </w:p>
        </w:tc>
        <w:tc>
          <w:tcPr>
            <w:tcW w:w="1540" w:type="dxa"/>
            <w:tcBorders>
              <w:top w:val="nil"/>
              <w:left w:val="nil"/>
              <w:bottom w:val="double" w:sz="6" w:space="0" w:color="auto"/>
              <w:right w:val="nil"/>
            </w:tcBorders>
            <w:shd w:val="clear" w:color="auto" w:fill="auto"/>
            <w:vAlign w:val="bottom"/>
            <w:hideMark/>
          </w:tcPr>
          <w:p w14:paraId="285D69B1"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5,628</w:t>
            </w:r>
          </w:p>
        </w:tc>
        <w:tc>
          <w:tcPr>
            <w:tcW w:w="1578" w:type="dxa"/>
            <w:tcBorders>
              <w:top w:val="nil"/>
              <w:left w:val="nil"/>
              <w:bottom w:val="double" w:sz="6" w:space="0" w:color="auto"/>
              <w:right w:val="nil"/>
            </w:tcBorders>
            <w:shd w:val="clear" w:color="auto" w:fill="auto"/>
            <w:vAlign w:val="bottom"/>
            <w:hideMark/>
          </w:tcPr>
          <w:p w14:paraId="22AC769B"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14:paraId="4D4EE0D7" w14:textId="77777777" w:rsidR="00827104" w:rsidRPr="004F5794" w:rsidRDefault="00827104" w:rsidP="0069684C">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307</w:t>
            </w:r>
          </w:p>
        </w:tc>
      </w:tr>
    </w:tbl>
    <w:p w14:paraId="68825B77" w14:textId="2591380F"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F204CF3" w14:textId="16AF14A3"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8912003" w14:textId="4E93DAD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193F5B1A" w14:textId="77777777" w:rsidR="00523B77" w:rsidRDefault="00523B77" w:rsidP="00C16F5C">
      <w:pPr>
        <w:pStyle w:val="Texto"/>
        <w:tabs>
          <w:tab w:val="left" w:pos="284"/>
        </w:tabs>
        <w:spacing w:before="120" w:after="120" w:line="240" w:lineRule="auto"/>
        <w:jc w:val="left"/>
        <w:rPr>
          <w:rFonts w:ascii="Montserrat" w:eastAsia="Calibri" w:hAnsi="Montserrat"/>
          <w:b/>
          <w:szCs w:val="22"/>
          <w:lang w:val="es-ES" w:eastAsia="en-US"/>
        </w:rPr>
      </w:pPr>
    </w:p>
    <w:p w14:paraId="0FA2705C" w14:textId="7777777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1DFC3E10" w14:textId="7777777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52C00227" w14:textId="7661B8D2"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lastRenderedPageBreak/>
        <w:t>Bienes Disponibles para su Transformación o Consumo (Almacenes)</w:t>
      </w:r>
    </w:p>
    <w:p w14:paraId="2B1F66FD" w14:textId="7777777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p>
    <w:p w14:paraId="6EBEC310" w14:textId="5D8490D4"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Pr>
          <w:rFonts w:ascii="Montserrat" w:hAnsi="Montserrat" w:cs="Times New Roman"/>
          <w:lang w:eastAsia="en-US"/>
        </w:rPr>
        <w:t xml:space="preserve">31 de </w:t>
      </w:r>
      <w:r w:rsidR="003F5CE0">
        <w:rPr>
          <w:rFonts w:ascii="Montserrat" w:hAnsi="Montserrat" w:cs="Times New Roman"/>
          <w:lang w:eastAsia="en-US"/>
        </w:rPr>
        <w:t xml:space="preserve">marzo de 2022 y 31 de </w:t>
      </w:r>
      <w:r>
        <w:rPr>
          <w:rFonts w:ascii="Montserrat" w:hAnsi="Montserrat" w:cs="Times New Roman"/>
          <w:lang w:eastAsia="en-US"/>
        </w:rPr>
        <w:t>diciembre de 2021</w:t>
      </w:r>
      <w:r w:rsidR="003F5CE0">
        <w:rPr>
          <w:rFonts w:ascii="Montserrat" w:hAnsi="Montserrat" w:cs="Times New Roman"/>
          <w:lang w:eastAsia="en-US"/>
        </w:rPr>
        <w:t xml:space="preserve">, </w:t>
      </w:r>
      <w:r w:rsidRPr="002B596F">
        <w:rPr>
          <w:rFonts w:ascii="Montserrat" w:hAnsi="Montserrat" w:cs="Times New Roman"/>
          <w:lang w:eastAsia="en-US"/>
        </w:rPr>
        <w:t>se integra como sigue:</w:t>
      </w:r>
    </w:p>
    <w:p w14:paraId="274E1DC6" w14:textId="189BCD42" w:rsidR="00C16F5C" w:rsidRDefault="00C16F5C" w:rsidP="00C16F5C">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217"/>
        <w:gridCol w:w="1626"/>
      </w:tblGrid>
      <w:tr w:rsidR="004C2495" w:rsidRPr="004C2495" w14:paraId="4584D8F2" w14:textId="77777777" w:rsidTr="004C2495">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14:paraId="29E28DC9"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14:paraId="7366305B"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2022</w:t>
            </w:r>
          </w:p>
        </w:tc>
        <w:tc>
          <w:tcPr>
            <w:tcW w:w="1843" w:type="dxa"/>
            <w:gridSpan w:val="2"/>
            <w:tcBorders>
              <w:top w:val="single" w:sz="8" w:space="0" w:color="auto"/>
              <w:left w:val="nil"/>
              <w:bottom w:val="single" w:sz="8" w:space="0" w:color="auto"/>
              <w:right w:val="single" w:sz="8" w:space="0" w:color="auto"/>
            </w:tcBorders>
            <w:shd w:val="clear" w:color="000000" w:fill="00B050"/>
            <w:vAlign w:val="bottom"/>
            <w:hideMark/>
          </w:tcPr>
          <w:p w14:paraId="325A192E"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2021</w:t>
            </w:r>
          </w:p>
        </w:tc>
      </w:tr>
      <w:tr w:rsidR="004C2495" w:rsidRPr="004C2495" w14:paraId="203F5262" w14:textId="77777777" w:rsidTr="004C2495">
        <w:trPr>
          <w:trHeight w:val="300"/>
        </w:trPr>
        <w:tc>
          <w:tcPr>
            <w:tcW w:w="3544" w:type="dxa"/>
            <w:tcBorders>
              <w:top w:val="nil"/>
              <w:left w:val="nil"/>
              <w:bottom w:val="nil"/>
              <w:right w:val="nil"/>
            </w:tcBorders>
            <w:shd w:val="clear" w:color="auto" w:fill="auto"/>
            <w:vAlign w:val="bottom"/>
            <w:hideMark/>
          </w:tcPr>
          <w:p w14:paraId="14839096" w14:textId="77777777" w:rsidR="004C2495" w:rsidRPr="004C2495" w:rsidRDefault="004C2495" w:rsidP="004C2495">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Almacén general</w:t>
            </w:r>
          </w:p>
        </w:tc>
        <w:tc>
          <w:tcPr>
            <w:tcW w:w="1776" w:type="dxa"/>
            <w:gridSpan w:val="2"/>
            <w:tcBorders>
              <w:top w:val="nil"/>
              <w:left w:val="nil"/>
              <w:bottom w:val="nil"/>
              <w:right w:val="nil"/>
            </w:tcBorders>
            <w:shd w:val="clear" w:color="auto" w:fill="auto"/>
            <w:vAlign w:val="bottom"/>
            <w:hideMark/>
          </w:tcPr>
          <w:p w14:paraId="164E87B6"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18,023,604</w:t>
            </w:r>
          </w:p>
        </w:tc>
        <w:tc>
          <w:tcPr>
            <w:tcW w:w="1626" w:type="dxa"/>
            <w:tcBorders>
              <w:top w:val="nil"/>
              <w:left w:val="nil"/>
              <w:bottom w:val="nil"/>
              <w:right w:val="nil"/>
            </w:tcBorders>
            <w:shd w:val="clear" w:color="auto" w:fill="auto"/>
            <w:vAlign w:val="bottom"/>
            <w:hideMark/>
          </w:tcPr>
          <w:p w14:paraId="5DB913F4"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22,160,835</w:t>
            </w:r>
          </w:p>
        </w:tc>
      </w:tr>
      <w:tr w:rsidR="004C2495" w:rsidRPr="004C2495" w14:paraId="3238698B" w14:textId="77777777" w:rsidTr="004C2495">
        <w:trPr>
          <w:trHeight w:val="300"/>
        </w:trPr>
        <w:tc>
          <w:tcPr>
            <w:tcW w:w="3544" w:type="dxa"/>
            <w:tcBorders>
              <w:top w:val="nil"/>
              <w:left w:val="nil"/>
              <w:bottom w:val="nil"/>
              <w:right w:val="nil"/>
            </w:tcBorders>
            <w:shd w:val="clear" w:color="auto" w:fill="auto"/>
            <w:vAlign w:val="bottom"/>
            <w:hideMark/>
          </w:tcPr>
          <w:p w14:paraId="38482BCE" w14:textId="77777777" w:rsidR="004C2495" w:rsidRPr="004C2495" w:rsidRDefault="004C2495" w:rsidP="004C2495">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Almacén de farmacia </w:t>
            </w:r>
          </w:p>
        </w:tc>
        <w:tc>
          <w:tcPr>
            <w:tcW w:w="1776" w:type="dxa"/>
            <w:gridSpan w:val="2"/>
            <w:tcBorders>
              <w:top w:val="nil"/>
              <w:left w:val="nil"/>
              <w:bottom w:val="nil"/>
              <w:right w:val="nil"/>
            </w:tcBorders>
            <w:shd w:val="clear" w:color="auto" w:fill="auto"/>
            <w:vAlign w:val="bottom"/>
            <w:hideMark/>
          </w:tcPr>
          <w:p w14:paraId="43C54C23"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3,531,521</w:t>
            </w:r>
          </w:p>
        </w:tc>
        <w:tc>
          <w:tcPr>
            <w:tcW w:w="1626" w:type="dxa"/>
            <w:tcBorders>
              <w:top w:val="nil"/>
              <w:left w:val="nil"/>
              <w:bottom w:val="nil"/>
              <w:right w:val="nil"/>
            </w:tcBorders>
            <w:shd w:val="clear" w:color="auto" w:fill="auto"/>
            <w:vAlign w:val="bottom"/>
            <w:hideMark/>
          </w:tcPr>
          <w:p w14:paraId="0306AD71"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53,678,207</w:t>
            </w:r>
          </w:p>
        </w:tc>
      </w:tr>
      <w:tr w:rsidR="004C2495" w:rsidRPr="004C2495" w14:paraId="3E2B8CCA" w14:textId="77777777" w:rsidTr="004C2495">
        <w:trPr>
          <w:trHeight w:val="315"/>
        </w:trPr>
        <w:tc>
          <w:tcPr>
            <w:tcW w:w="3544" w:type="dxa"/>
            <w:tcBorders>
              <w:top w:val="nil"/>
              <w:left w:val="nil"/>
              <w:bottom w:val="nil"/>
              <w:right w:val="nil"/>
            </w:tcBorders>
            <w:shd w:val="clear" w:color="auto" w:fill="auto"/>
            <w:vAlign w:val="bottom"/>
            <w:hideMark/>
          </w:tcPr>
          <w:p w14:paraId="3935DAC2" w14:textId="77777777" w:rsidR="004C2495" w:rsidRPr="004C2495" w:rsidRDefault="004C2495" w:rsidP="004C2495">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Laboratorio de prótesis y </w:t>
            </w:r>
            <w:proofErr w:type="spellStart"/>
            <w:r w:rsidRPr="004C2495">
              <w:rPr>
                <w:rFonts w:ascii="Montserrat" w:eastAsia="Times New Roman" w:hAnsi="Montserrat" w:cs="Calibri"/>
                <w:color w:val="000000"/>
                <w:sz w:val="18"/>
                <w:szCs w:val="18"/>
                <w:lang w:val="es-MX" w:eastAsia="es-MX"/>
              </w:rPr>
              <w:t>órtesis</w:t>
            </w:r>
            <w:proofErr w:type="spellEnd"/>
          </w:p>
        </w:tc>
        <w:tc>
          <w:tcPr>
            <w:tcW w:w="1776" w:type="dxa"/>
            <w:gridSpan w:val="2"/>
            <w:tcBorders>
              <w:top w:val="nil"/>
              <w:left w:val="nil"/>
              <w:bottom w:val="single" w:sz="8" w:space="0" w:color="auto"/>
              <w:right w:val="nil"/>
            </w:tcBorders>
            <w:shd w:val="clear" w:color="auto" w:fill="auto"/>
            <w:vAlign w:val="bottom"/>
            <w:hideMark/>
          </w:tcPr>
          <w:p w14:paraId="6216061D"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286,569</w:t>
            </w:r>
          </w:p>
        </w:tc>
        <w:tc>
          <w:tcPr>
            <w:tcW w:w="1626" w:type="dxa"/>
            <w:tcBorders>
              <w:top w:val="nil"/>
              <w:left w:val="nil"/>
              <w:bottom w:val="single" w:sz="8" w:space="0" w:color="auto"/>
              <w:right w:val="nil"/>
            </w:tcBorders>
            <w:shd w:val="clear" w:color="auto" w:fill="auto"/>
            <w:vAlign w:val="bottom"/>
            <w:hideMark/>
          </w:tcPr>
          <w:p w14:paraId="01F564E0"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100,654</w:t>
            </w:r>
          </w:p>
        </w:tc>
      </w:tr>
      <w:tr w:rsidR="004C2495" w:rsidRPr="004C2495" w14:paraId="77F558B2" w14:textId="77777777" w:rsidTr="004C2495">
        <w:trPr>
          <w:trHeight w:val="315"/>
        </w:trPr>
        <w:tc>
          <w:tcPr>
            <w:tcW w:w="3544" w:type="dxa"/>
            <w:tcBorders>
              <w:top w:val="nil"/>
              <w:left w:val="nil"/>
              <w:bottom w:val="nil"/>
              <w:right w:val="nil"/>
            </w:tcBorders>
            <w:shd w:val="clear" w:color="auto" w:fill="auto"/>
            <w:vAlign w:val="bottom"/>
            <w:hideMark/>
          </w:tcPr>
          <w:p w14:paraId="27C4E9B1"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Total</w:t>
            </w:r>
          </w:p>
        </w:tc>
        <w:tc>
          <w:tcPr>
            <w:tcW w:w="1776" w:type="dxa"/>
            <w:gridSpan w:val="2"/>
            <w:tcBorders>
              <w:top w:val="nil"/>
              <w:left w:val="nil"/>
              <w:bottom w:val="double" w:sz="6" w:space="0" w:color="auto"/>
              <w:right w:val="nil"/>
            </w:tcBorders>
            <w:shd w:val="clear" w:color="auto" w:fill="auto"/>
            <w:vAlign w:val="bottom"/>
            <w:hideMark/>
          </w:tcPr>
          <w:p w14:paraId="484600A5" w14:textId="77777777" w:rsidR="004C2495" w:rsidRPr="004C2495" w:rsidRDefault="004C2495" w:rsidP="004C2495">
            <w:pPr>
              <w:spacing w:after="0" w:line="240" w:lineRule="auto"/>
              <w:jc w:val="right"/>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21,841,694</w:t>
            </w:r>
          </w:p>
        </w:tc>
        <w:tc>
          <w:tcPr>
            <w:tcW w:w="1626" w:type="dxa"/>
            <w:tcBorders>
              <w:top w:val="nil"/>
              <w:left w:val="nil"/>
              <w:bottom w:val="double" w:sz="6" w:space="0" w:color="auto"/>
              <w:right w:val="nil"/>
            </w:tcBorders>
            <w:shd w:val="clear" w:color="auto" w:fill="auto"/>
            <w:vAlign w:val="bottom"/>
            <w:hideMark/>
          </w:tcPr>
          <w:p w14:paraId="40938F83" w14:textId="77777777" w:rsidR="004C2495" w:rsidRPr="004C2495" w:rsidRDefault="004C2495" w:rsidP="004C2495">
            <w:pPr>
              <w:spacing w:after="0" w:line="240" w:lineRule="auto"/>
              <w:jc w:val="right"/>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75,939,696</w:t>
            </w:r>
          </w:p>
        </w:tc>
      </w:tr>
    </w:tbl>
    <w:p w14:paraId="2C1E1699" w14:textId="2E1B0AB0" w:rsidR="004C2495" w:rsidRDefault="004C2495" w:rsidP="00C16F5C">
      <w:pPr>
        <w:pStyle w:val="ROMANOS"/>
        <w:tabs>
          <w:tab w:val="clear" w:pos="720"/>
        </w:tabs>
        <w:spacing w:after="0" w:line="240" w:lineRule="auto"/>
        <w:ind w:left="0" w:firstLine="0"/>
        <w:rPr>
          <w:rFonts w:ascii="Montserrat" w:hAnsi="Montserrat" w:cs="Times New Roman"/>
          <w:lang w:eastAsia="en-US"/>
        </w:rPr>
      </w:pPr>
    </w:p>
    <w:p w14:paraId="0DBC537D" w14:textId="77777777"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14:paraId="0CDB8B8D" w14:textId="66BDF43D" w:rsidR="00C16F5C" w:rsidRPr="00305EBC" w:rsidRDefault="00C16F5C" w:rsidP="00C16F5C">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w:t>
      </w:r>
      <w:r w:rsidR="00AD1B9F" w:rsidRPr="00305EBC">
        <w:rPr>
          <w:rFonts w:ascii="Montserrat" w:hAnsi="Montserrat"/>
          <w:sz w:val="18"/>
          <w:szCs w:val="18"/>
        </w:rPr>
        <w:t>31 de marzo de 2022 y 31 de diciembre de 2021</w:t>
      </w:r>
      <w:r w:rsidRPr="00305EBC">
        <w:rPr>
          <w:rFonts w:ascii="Montserrat" w:hAnsi="Montserrat"/>
          <w:sz w:val="18"/>
          <w:szCs w:val="18"/>
        </w:rPr>
        <w:t>, se integra como sigue:</w:t>
      </w:r>
    </w:p>
    <w:p w14:paraId="44896FAF" w14:textId="09DE9E05" w:rsidR="00305EBC" w:rsidRDefault="00305EBC" w:rsidP="00C16F5C">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103"/>
        <w:gridCol w:w="1843"/>
        <w:gridCol w:w="1701"/>
        <w:gridCol w:w="1843"/>
      </w:tblGrid>
      <w:tr w:rsidR="00305EBC" w:rsidRPr="00305EBC" w14:paraId="65CEAE35" w14:textId="77777777" w:rsidTr="00305EBC">
        <w:trPr>
          <w:trHeight w:val="300"/>
        </w:trPr>
        <w:tc>
          <w:tcPr>
            <w:tcW w:w="5103" w:type="dxa"/>
            <w:tcBorders>
              <w:top w:val="single" w:sz="8" w:space="0" w:color="auto"/>
              <w:left w:val="single" w:sz="8" w:space="0" w:color="auto"/>
              <w:bottom w:val="nil"/>
              <w:right w:val="single" w:sz="8" w:space="0" w:color="auto"/>
            </w:tcBorders>
            <w:shd w:val="clear" w:color="000000" w:fill="00B050"/>
            <w:hideMark/>
          </w:tcPr>
          <w:p w14:paraId="403FFF1B"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 </w:t>
            </w:r>
          </w:p>
        </w:tc>
        <w:tc>
          <w:tcPr>
            <w:tcW w:w="5387" w:type="dxa"/>
            <w:gridSpan w:val="3"/>
            <w:tcBorders>
              <w:top w:val="single" w:sz="8" w:space="0" w:color="auto"/>
              <w:left w:val="nil"/>
              <w:bottom w:val="single" w:sz="8" w:space="0" w:color="auto"/>
              <w:right w:val="single" w:sz="8" w:space="0" w:color="000000"/>
            </w:tcBorders>
            <w:shd w:val="clear" w:color="000000" w:fill="00B050"/>
            <w:hideMark/>
          </w:tcPr>
          <w:p w14:paraId="722A8F77"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31 de marzo de 2022</w:t>
            </w:r>
          </w:p>
        </w:tc>
      </w:tr>
      <w:tr w:rsidR="00305EBC" w:rsidRPr="00305EBC" w14:paraId="6E4065E1" w14:textId="77777777" w:rsidTr="00305EBC">
        <w:trPr>
          <w:trHeight w:val="300"/>
        </w:trPr>
        <w:tc>
          <w:tcPr>
            <w:tcW w:w="5103" w:type="dxa"/>
            <w:tcBorders>
              <w:top w:val="nil"/>
              <w:left w:val="single" w:sz="8" w:space="0" w:color="auto"/>
              <w:bottom w:val="single" w:sz="8" w:space="0" w:color="auto"/>
              <w:right w:val="single" w:sz="8" w:space="0" w:color="auto"/>
            </w:tcBorders>
            <w:shd w:val="clear" w:color="000000" w:fill="00B050"/>
            <w:hideMark/>
          </w:tcPr>
          <w:p w14:paraId="44FE0956"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 xml:space="preserve">Bienes Inmuebles y Muebles </w:t>
            </w:r>
          </w:p>
        </w:tc>
        <w:tc>
          <w:tcPr>
            <w:tcW w:w="1843" w:type="dxa"/>
            <w:tcBorders>
              <w:top w:val="nil"/>
              <w:left w:val="nil"/>
              <w:bottom w:val="single" w:sz="8" w:space="0" w:color="auto"/>
              <w:right w:val="single" w:sz="8" w:space="0" w:color="auto"/>
            </w:tcBorders>
            <w:shd w:val="clear" w:color="000000" w:fill="00B050"/>
            <w:hideMark/>
          </w:tcPr>
          <w:p w14:paraId="60B8F92A"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Inversión</w:t>
            </w:r>
          </w:p>
        </w:tc>
        <w:tc>
          <w:tcPr>
            <w:tcW w:w="1701" w:type="dxa"/>
            <w:tcBorders>
              <w:top w:val="nil"/>
              <w:left w:val="nil"/>
              <w:bottom w:val="single" w:sz="8" w:space="0" w:color="auto"/>
              <w:right w:val="single" w:sz="8" w:space="0" w:color="auto"/>
            </w:tcBorders>
            <w:shd w:val="clear" w:color="000000" w:fill="00B050"/>
            <w:hideMark/>
          </w:tcPr>
          <w:p w14:paraId="333BA0B1"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Depreciación acumulada</w:t>
            </w:r>
          </w:p>
        </w:tc>
        <w:tc>
          <w:tcPr>
            <w:tcW w:w="1843" w:type="dxa"/>
            <w:tcBorders>
              <w:top w:val="nil"/>
              <w:left w:val="nil"/>
              <w:bottom w:val="single" w:sz="8" w:space="0" w:color="auto"/>
              <w:right w:val="single" w:sz="8" w:space="0" w:color="auto"/>
            </w:tcBorders>
            <w:shd w:val="clear" w:color="000000" w:fill="00B050"/>
            <w:hideMark/>
          </w:tcPr>
          <w:p w14:paraId="11907760"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Importe neto</w:t>
            </w:r>
          </w:p>
        </w:tc>
      </w:tr>
      <w:tr w:rsidR="00305EBC" w:rsidRPr="00305EBC" w14:paraId="4D44F9B0" w14:textId="77777777" w:rsidTr="00305EBC">
        <w:trPr>
          <w:trHeight w:val="300"/>
        </w:trPr>
        <w:tc>
          <w:tcPr>
            <w:tcW w:w="5103" w:type="dxa"/>
            <w:tcBorders>
              <w:top w:val="nil"/>
              <w:left w:val="nil"/>
              <w:bottom w:val="nil"/>
              <w:right w:val="nil"/>
            </w:tcBorders>
            <w:shd w:val="clear" w:color="auto" w:fill="auto"/>
            <w:hideMark/>
          </w:tcPr>
          <w:p w14:paraId="379157EF" w14:textId="77777777" w:rsidR="00305EBC" w:rsidRPr="00305EBC" w:rsidRDefault="00305EBC" w:rsidP="00305EBC">
            <w:pPr>
              <w:spacing w:after="0" w:line="240" w:lineRule="auto"/>
              <w:jc w:val="both"/>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Bienes Inmuebles</w:t>
            </w:r>
          </w:p>
        </w:tc>
        <w:tc>
          <w:tcPr>
            <w:tcW w:w="1843" w:type="dxa"/>
            <w:tcBorders>
              <w:top w:val="nil"/>
              <w:left w:val="nil"/>
              <w:bottom w:val="nil"/>
              <w:right w:val="nil"/>
            </w:tcBorders>
            <w:shd w:val="clear" w:color="auto" w:fill="auto"/>
            <w:hideMark/>
          </w:tcPr>
          <w:p w14:paraId="5DE73494" w14:textId="77777777" w:rsidR="00305EBC" w:rsidRPr="00305EBC" w:rsidRDefault="00305EBC" w:rsidP="00305EBC">
            <w:pPr>
              <w:spacing w:after="0" w:line="240" w:lineRule="auto"/>
              <w:jc w:val="both"/>
              <w:rPr>
                <w:rFonts w:ascii="Montserrat" w:eastAsia="Times New Roman" w:hAnsi="Montserrat" w:cs="Calibri"/>
                <w:b/>
                <w:bCs/>
                <w:color w:val="000000"/>
                <w:sz w:val="18"/>
                <w:szCs w:val="18"/>
                <w:lang w:val="es-MX" w:eastAsia="es-MX"/>
              </w:rPr>
            </w:pPr>
          </w:p>
        </w:tc>
        <w:tc>
          <w:tcPr>
            <w:tcW w:w="1701" w:type="dxa"/>
            <w:tcBorders>
              <w:top w:val="nil"/>
              <w:left w:val="nil"/>
              <w:bottom w:val="nil"/>
              <w:right w:val="nil"/>
            </w:tcBorders>
            <w:shd w:val="clear" w:color="auto" w:fill="auto"/>
            <w:hideMark/>
          </w:tcPr>
          <w:p w14:paraId="09D8F9EB" w14:textId="77777777" w:rsidR="00305EBC" w:rsidRPr="00305EBC" w:rsidRDefault="00305EBC" w:rsidP="00305EBC">
            <w:pPr>
              <w:spacing w:after="0" w:line="240" w:lineRule="auto"/>
              <w:rPr>
                <w:rFonts w:ascii="Times New Roman" w:eastAsia="Times New Roman" w:hAnsi="Times New Roman"/>
                <w:sz w:val="20"/>
                <w:szCs w:val="20"/>
                <w:lang w:val="es-MX" w:eastAsia="es-MX"/>
              </w:rPr>
            </w:pPr>
          </w:p>
        </w:tc>
        <w:tc>
          <w:tcPr>
            <w:tcW w:w="1843" w:type="dxa"/>
            <w:tcBorders>
              <w:top w:val="nil"/>
              <w:left w:val="nil"/>
              <w:bottom w:val="nil"/>
              <w:right w:val="nil"/>
            </w:tcBorders>
            <w:shd w:val="clear" w:color="auto" w:fill="auto"/>
            <w:hideMark/>
          </w:tcPr>
          <w:p w14:paraId="63F87247" w14:textId="77777777" w:rsidR="00305EBC" w:rsidRPr="00305EBC" w:rsidRDefault="00305EBC" w:rsidP="00305EBC">
            <w:pPr>
              <w:spacing w:after="0" w:line="240" w:lineRule="auto"/>
              <w:rPr>
                <w:rFonts w:ascii="Times New Roman" w:eastAsia="Times New Roman" w:hAnsi="Times New Roman"/>
                <w:sz w:val="20"/>
                <w:szCs w:val="20"/>
                <w:lang w:val="es-MX" w:eastAsia="es-MX"/>
              </w:rPr>
            </w:pPr>
          </w:p>
        </w:tc>
      </w:tr>
      <w:tr w:rsidR="00305EBC" w:rsidRPr="00305EBC" w14:paraId="3AA25A6F" w14:textId="77777777" w:rsidTr="00305EBC">
        <w:trPr>
          <w:trHeight w:val="300"/>
        </w:trPr>
        <w:tc>
          <w:tcPr>
            <w:tcW w:w="5103" w:type="dxa"/>
            <w:tcBorders>
              <w:top w:val="nil"/>
              <w:left w:val="nil"/>
              <w:bottom w:val="nil"/>
              <w:right w:val="nil"/>
            </w:tcBorders>
            <w:shd w:val="clear" w:color="auto" w:fill="auto"/>
            <w:hideMark/>
          </w:tcPr>
          <w:p w14:paraId="6A2BC45B"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Terrenos (1)</w:t>
            </w:r>
          </w:p>
        </w:tc>
        <w:tc>
          <w:tcPr>
            <w:tcW w:w="1843" w:type="dxa"/>
            <w:tcBorders>
              <w:top w:val="nil"/>
              <w:left w:val="nil"/>
              <w:bottom w:val="nil"/>
              <w:right w:val="nil"/>
            </w:tcBorders>
            <w:shd w:val="clear" w:color="auto" w:fill="auto"/>
            <w:hideMark/>
          </w:tcPr>
          <w:p w14:paraId="2C18B4B8"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164,640,788</w:t>
            </w:r>
          </w:p>
        </w:tc>
        <w:tc>
          <w:tcPr>
            <w:tcW w:w="1701" w:type="dxa"/>
            <w:tcBorders>
              <w:top w:val="nil"/>
              <w:left w:val="nil"/>
              <w:bottom w:val="nil"/>
              <w:right w:val="nil"/>
            </w:tcBorders>
            <w:shd w:val="clear" w:color="auto" w:fill="auto"/>
            <w:hideMark/>
          </w:tcPr>
          <w:p w14:paraId="4AD9D2A1"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0</w:t>
            </w:r>
          </w:p>
        </w:tc>
        <w:tc>
          <w:tcPr>
            <w:tcW w:w="1843" w:type="dxa"/>
            <w:tcBorders>
              <w:top w:val="nil"/>
              <w:left w:val="nil"/>
              <w:bottom w:val="nil"/>
              <w:right w:val="nil"/>
            </w:tcBorders>
            <w:shd w:val="clear" w:color="auto" w:fill="auto"/>
            <w:hideMark/>
          </w:tcPr>
          <w:p w14:paraId="217257E3"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164,640,788</w:t>
            </w:r>
          </w:p>
        </w:tc>
      </w:tr>
      <w:tr w:rsidR="00305EBC" w:rsidRPr="00305EBC" w14:paraId="3503A8FA" w14:textId="77777777" w:rsidTr="00305EBC">
        <w:trPr>
          <w:trHeight w:val="300"/>
        </w:trPr>
        <w:tc>
          <w:tcPr>
            <w:tcW w:w="5103" w:type="dxa"/>
            <w:tcBorders>
              <w:top w:val="nil"/>
              <w:left w:val="nil"/>
              <w:bottom w:val="nil"/>
              <w:right w:val="nil"/>
            </w:tcBorders>
            <w:shd w:val="clear" w:color="auto" w:fill="auto"/>
            <w:hideMark/>
          </w:tcPr>
          <w:p w14:paraId="01742C4B"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Edificios no habitacionales (1)</w:t>
            </w:r>
          </w:p>
        </w:tc>
        <w:tc>
          <w:tcPr>
            <w:tcW w:w="1843" w:type="dxa"/>
            <w:tcBorders>
              <w:top w:val="nil"/>
              <w:left w:val="nil"/>
              <w:bottom w:val="nil"/>
              <w:right w:val="nil"/>
            </w:tcBorders>
            <w:shd w:val="clear" w:color="auto" w:fill="auto"/>
            <w:hideMark/>
          </w:tcPr>
          <w:p w14:paraId="60D3F629"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957,190,348</w:t>
            </w:r>
          </w:p>
        </w:tc>
        <w:tc>
          <w:tcPr>
            <w:tcW w:w="1701" w:type="dxa"/>
            <w:tcBorders>
              <w:top w:val="nil"/>
              <w:left w:val="nil"/>
              <w:bottom w:val="nil"/>
              <w:right w:val="nil"/>
            </w:tcBorders>
            <w:shd w:val="clear" w:color="auto" w:fill="auto"/>
            <w:hideMark/>
          </w:tcPr>
          <w:p w14:paraId="3E977696"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274,676,758</w:t>
            </w:r>
          </w:p>
        </w:tc>
        <w:tc>
          <w:tcPr>
            <w:tcW w:w="1843" w:type="dxa"/>
            <w:tcBorders>
              <w:top w:val="nil"/>
              <w:left w:val="nil"/>
              <w:bottom w:val="nil"/>
              <w:right w:val="nil"/>
            </w:tcBorders>
            <w:shd w:val="clear" w:color="auto" w:fill="auto"/>
            <w:hideMark/>
          </w:tcPr>
          <w:p w14:paraId="53AD28D0"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682,513,590</w:t>
            </w:r>
          </w:p>
        </w:tc>
      </w:tr>
      <w:tr w:rsidR="00305EBC" w:rsidRPr="00305EBC" w14:paraId="637FAEEE" w14:textId="77777777" w:rsidTr="00305EBC">
        <w:trPr>
          <w:trHeight w:val="300"/>
        </w:trPr>
        <w:tc>
          <w:tcPr>
            <w:tcW w:w="5103" w:type="dxa"/>
            <w:tcBorders>
              <w:top w:val="nil"/>
              <w:left w:val="nil"/>
              <w:bottom w:val="nil"/>
              <w:right w:val="nil"/>
            </w:tcBorders>
            <w:shd w:val="clear" w:color="auto" w:fill="auto"/>
            <w:hideMark/>
          </w:tcPr>
          <w:p w14:paraId="68764A7F"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Construcciones en proceso (2)</w:t>
            </w:r>
          </w:p>
        </w:tc>
        <w:tc>
          <w:tcPr>
            <w:tcW w:w="1843" w:type="dxa"/>
            <w:tcBorders>
              <w:top w:val="nil"/>
              <w:left w:val="nil"/>
              <w:bottom w:val="single" w:sz="8" w:space="0" w:color="auto"/>
              <w:right w:val="nil"/>
            </w:tcBorders>
            <w:shd w:val="clear" w:color="auto" w:fill="auto"/>
            <w:hideMark/>
          </w:tcPr>
          <w:p w14:paraId="1D14D583"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230,343,715</w:t>
            </w:r>
          </w:p>
        </w:tc>
        <w:tc>
          <w:tcPr>
            <w:tcW w:w="1701" w:type="dxa"/>
            <w:tcBorders>
              <w:top w:val="nil"/>
              <w:left w:val="nil"/>
              <w:bottom w:val="single" w:sz="8" w:space="0" w:color="auto"/>
              <w:right w:val="nil"/>
            </w:tcBorders>
            <w:shd w:val="clear" w:color="auto" w:fill="auto"/>
            <w:hideMark/>
          </w:tcPr>
          <w:p w14:paraId="434FC13B"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0</w:t>
            </w:r>
          </w:p>
        </w:tc>
        <w:tc>
          <w:tcPr>
            <w:tcW w:w="1843" w:type="dxa"/>
            <w:tcBorders>
              <w:top w:val="nil"/>
              <w:left w:val="nil"/>
              <w:bottom w:val="single" w:sz="8" w:space="0" w:color="auto"/>
              <w:right w:val="nil"/>
            </w:tcBorders>
            <w:shd w:val="clear" w:color="auto" w:fill="auto"/>
            <w:hideMark/>
          </w:tcPr>
          <w:p w14:paraId="65B4C893"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230,343,715</w:t>
            </w:r>
          </w:p>
        </w:tc>
      </w:tr>
      <w:tr w:rsidR="00305EBC" w:rsidRPr="00305EBC" w14:paraId="6A49017E" w14:textId="77777777" w:rsidTr="00305EBC">
        <w:trPr>
          <w:trHeight w:val="300"/>
        </w:trPr>
        <w:tc>
          <w:tcPr>
            <w:tcW w:w="5103" w:type="dxa"/>
            <w:tcBorders>
              <w:top w:val="nil"/>
              <w:left w:val="nil"/>
              <w:bottom w:val="nil"/>
              <w:right w:val="nil"/>
            </w:tcBorders>
            <w:shd w:val="clear" w:color="auto" w:fill="auto"/>
            <w:hideMark/>
          </w:tcPr>
          <w:p w14:paraId="3466C025"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64E6238E"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1,352,174,851</w:t>
            </w:r>
          </w:p>
        </w:tc>
        <w:tc>
          <w:tcPr>
            <w:tcW w:w="1701" w:type="dxa"/>
            <w:tcBorders>
              <w:top w:val="nil"/>
              <w:left w:val="nil"/>
              <w:bottom w:val="single" w:sz="8" w:space="0" w:color="auto"/>
              <w:right w:val="nil"/>
            </w:tcBorders>
            <w:shd w:val="clear" w:color="auto" w:fill="auto"/>
            <w:hideMark/>
          </w:tcPr>
          <w:p w14:paraId="6BEEEFCD"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274,676,758</w:t>
            </w:r>
          </w:p>
        </w:tc>
        <w:tc>
          <w:tcPr>
            <w:tcW w:w="1843" w:type="dxa"/>
            <w:tcBorders>
              <w:top w:val="nil"/>
              <w:left w:val="nil"/>
              <w:bottom w:val="single" w:sz="8" w:space="0" w:color="auto"/>
              <w:right w:val="nil"/>
            </w:tcBorders>
            <w:shd w:val="clear" w:color="auto" w:fill="auto"/>
            <w:hideMark/>
          </w:tcPr>
          <w:p w14:paraId="487276EB"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1,077,498,093</w:t>
            </w:r>
          </w:p>
        </w:tc>
      </w:tr>
      <w:tr w:rsidR="00305EBC" w:rsidRPr="00305EBC" w14:paraId="20B8D72C" w14:textId="77777777" w:rsidTr="00305EBC">
        <w:trPr>
          <w:trHeight w:val="300"/>
        </w:trPr>
        <w:tc>
          <w:tcPr>
            <w:tcW w:w="5103" w:type="dxa"/>
            <w:tcBorders>
              <w:top w:val="nil"/>
              <w:left w:val="nil"/>
              <w:bottom w:val="nil"/>
              <w:right w:val="nil"/>
            </w:tcBorders>
            <w:shd w:val="clear" w:color="auto" w:fill="auto"/>
            <w:hideMark/>
          </w:tcPr>
          <w:p w14:paraId="0DCB1CBD"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Bienes Muebles</w:t>
            </w:r>
          </w:p>
        </w:tc>
        <w:tc>
          <w:tcPr>
            <w:tcW w:w="1843" w:type="dxa"/>
            <w:tcBorders>
              <w:top w:val="nil"/>
              <w:left w:val="nil"/>
              <w:bottom w:val="nil"/>
              <w:right w:val="nil"/>
            </w:tcBorders>
            <w:shd w:val="clear" w:color="auto" w:fill="auto"/>
            <w:vAlign w:val="bottom"/>
            <w:hideMark/>
          </w:tcPr>
          <w:p w14:paraId="441A2998"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p>
        </w:tc>
        <w:tc>
          <w:tcPr>
            <w:tcW w:w="1701" w:type="dxa"/>
            <w:tcBorders>
              <w:top w:val="nil"/>
              <w:left w:val="nil"/>
              <w:bottom w:val="nil"/>
              <w:right w:val="nil"/>
            </w:tcBorders>
            <w:shd w:val="clear" w:color="auto" w:fill="auto"/>
            <w:vAlign w:val="bottom"/>
            <w:hideMark/>
          </w:tcPr>
          <w:p w14:paraId="3ABA8921" w14:textId="77777777" w:rsidR="00305EBC" w:rsidRPr="00305EBC" w:rsidRDefault="00305EBC" w:rsidP="00305EBC">
            <w:pPr>
              <w:spacing w:after="0" w:line="240" w:lineRule="auto"/>
              <w:rPr>
                <w:rFonts w:ascii="Times New Roman" w:eastAsia="Times New Roman" w:hAnsi="Times New Roman"/>
                <w:sz w:val="20"/>
                <w:szCs w:val="20"/>
                <w:lang w:val="es-MX" w:eastAsia="es-MX"/>
              </w:rPr>
            </w:pPr>
          </w:p>
        </w:tc>
        <w:tc>
          <w:tcPr>
            <w:tcW w:w="1843" w:type="dxa"/>
            <w:tcBorders>
              <w:top w:val="nil"/>
              <w:left w:val="nil"/>
              <w:bottom w:val="nil"/>
              <w:right w:val="nil"/>
            </w:tcBorders>
            <w:shd w:val="clear" w:color="auto" w:fill="auto"/>
            <w:vAlign w:val="bottom"/>
            <w:hideMark/>
          </w:tcPr>
          <w:p w14:paraId="212B99D2" w14:textId="77777777" w:rsidR="00305EBC" w:rsidRPr="00305EBC" w:rsidRDefault="00305EBC" w:rsidP="00305EBC">
            <w:pPr>
              <w:spacing w:after="0" w:line="240" w:lineRule="auto"/>
              <w:rPr>
                <w:rFonts w:ascii="Times New Roman" w:eastAsia="Times New Roman" w:hAnsi="Times New Roman"/>
                <w:sz w:val="20"/>
                <w:szCs w:val="20"/>
                <w:lang w:val="es-MX" w:eastAsia="es-MX"/>
              </w:rPr>
            </w:pPr>
          </w:p>
        </w:tc>
      </w:tr>
      <w:tr w:rsidR="00305EBC" w:rsidRPr="00305EBC" w14:paraId="2E9E7F7C" w14:textId="77777777" w:rsidTr="00305EBC">
        <w:trPr>
          <w:trHeight w:val="300"/>
        </w:trPr>
        <w:tc>
          <w:tcPr>
            <w:tcW w:w="5103" w:type="dxa"/>
            <w:tcBorders>
              <w:top w:val="nil"/>
              <w:left w:val="nil"/>
              <w:bottom w:val="nil"/>
              <w:right w:val="nil"/>
            </w:tcBorders>
            <w:shd w:val="clear" w:color="auto" w:fill="auto"/>
            <w:hideMark/>
          </w:tcPr>
          <w:p w14:paraId="6E236A34"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Mobiliario y equipo</w:t>
            </w:r>
          </w:p>
        </w:tc>
        <w:tc>
          <w:tcPr>
            <w:tcW w:w="1843" w:type="dxa"/>
            <w:tcBorders>
              <w:top w:val="nil"/>
              <w:left w:val="nil"/>
              <w:bottom w:val="nil"/>
              <w:right w:val="nil"/>
            </w:tcBorders>
            <w:shd w:val="clear" w:color="auto" w:fill="auto"/>
            <w:hideMark/>
          </w:tcPr>
          <w:p w14:paraId="5FAE4812"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98,405,668</w:t>
            </w:r>
          </w:p>
        </w:tc>
        <w:tc>
          <w:tcPr>
            <w:tcW w:w="1701" w:type="dxa"/>
            <w:tcBorders>
              <w:top w:val="nil"/>
              <w:left w:val="nil"/>
              <w:bottom w:val="nil"/>
              <w:right w:val="nil"/>
            </w:tcBorders>
            <w:shd w:val="clear" w:color="auto" w:fill="auto"/>
            <w:hideMark/>
          </w:tcPr>
          <w:p w14:paraId="3C0FCC0E"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96,221,348</w:t>
            </w:r>
          </w:p>
        </w:tc>
        <w:tc>
          <w:tcPr>
            <w:tcW w:w="1843" w:type="dxa"/>
            <w:tcBorders>
              <w:top w:val="nil"/>
              <w:left w:val="nil"/>
              <w:bottom w:val="nil"/>
              <w:right w:val="nil"/>
            </w:tcBorders>
            <w:shd w:val="clear" w:color="auto" w:fill="auto"/>
            <w:hideMark/>
          </w:tcPr>
          <w:p w14:paraId="4514160B"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2,184,320</w:t>
            </w:r>
          </w:p>
        </w:tc>
      </w:tr>
      <w:tr w:rsidR="00305EBC" w:rsidRPr="00305EBC" w14:paraId="00C31BCF" w14:textId="77777777" w:rsidTr="00305EBC">
        <w:trPr>
          <w:trHeight w:val="300"/>
        </w:trPr>
        <w:tc>
          <w:tcPr>
            <w:tcW w:w="5103" w:type="dxa"/>
            <w:tcBorders>
              <w:top w:val="nil"/>
              <w:left w:val="nil"/>
              <w:bottom w:val="nil"/>
              <w:right w:val="nil"/>
            </w:tcBorders>
            <w:shd w:val="clear" w:color="auto" w:fill="auto"/>
            <w:hideMark/>
          </w:tcPr>
          <w:p w14:paraId="118D8992"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Mobiliario y equipo educacional y recreativo</w:t>
            </w:r>
          </w:p>
        </w:tc>
        <w:tc>
          <w:tcPr>
            <w:tcW w:w="1843" w:type="dxa"/>
            <w:tcBorders>
              <w:top w:val="nil"/>
              <w:left w:val="nil"/>
              <w:bottom w:val="nil"/>
              <w:right w:val="nil"/>
            </w:tcBorders>
            <w:shd w:val="clear" w:color="auto" w:fill="auto"/>
            <w:hideMark/>
          </w:tcPr>
          <w:p w14:paraId="7DE3717D"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1,075,050</w:t>
            </w:r>
          </w:p>
        </w:tc>
        <w:tc>
          <w:tcPr>
            <w:tcW w:w="1701" w:type="dxa"/>
            <w:tcBorders>
              <w:top w:val="nil"/>
              <w:left w:val="nil"/>
              <w:bottom w:val="nil"/>
              <w:right w:val="nil"/>
            </w:tcBorders>
            <w:shd w:val="clear" w:color="auto" w:fill="auto"/>
            <w:hideMark/>
          </w:tcPr>
          <w:p w14:paraId="1985C53E"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780,763</w:t>
            </w:r>
          </w:p>
        </w:tc>
        <w:tc>
          <w:tcPr>
            <w:tcW w:w="1843" w:type="dxa"/>
            <w:tcBorders>
              <w:top w:val="nil"/>
              <w:left w:val="nil"/>
              <w:bottom w:val="nil"/>
              <w:right w:val="nil"/>
            </w:tcBorders>
            <w:shd w:val="clear" w:color="auto" w:fill="auto"/>
            <w:hideMark/>
          </w:tcPr>
          <w:p w14:paraId="3BECA6AD"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294,287</w:t>
            </w:r>
          </w:p>
        </w:tc>
      </w:tr>
      <w:tr w:rsidR="00305EBC" w:rsidRPr="00305EBC" w14:paraId="5ACF7953" w14:textId="77777777" w:rsidTr="00305EBC">
        <w:trPr>
          <w:trHeight w:val="300"/>
        </w:trPr>
        <w:tc>
          <w:tcPr>
            <w:tcW w:w="5103" w:type="dxa"/>
            <w:tcBorders>
              <w:top w:val="nil"/>
              <w:left w:val="nil"/>
              <w:bottom w:val="nil"/>
              <w:right w:val="nil"/>
            </w:tcBorders>
            <w:shd w:val="clear" w:color="auto" w:fill="auto"/>
            <w:hideMark/>
          </w:tcPr>
          <w:p w14:paraId="580E8952"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Equipo médico, quirúrgico y de laboratorio</w:t>
            </w:r>
          </w:p>
        </w:tc>
        <w:tc>
          <w:tcPr>
            <w:tcW w:w="1843" w:type="dxa"/>
            <w:tcBorders>
              <w:top w:val="nil"/>
              <w:left w:val="nil"/>
              <w:bottom w:val="nil"/>
              <w:right w:val="nil"/>
            </w:tcBorders>
            <w:shd w:val="clear" w:color="auto" w:fill="auto"/>
            <w:hideMark/>
          </w:tcPr>
          <w:p w14:paraId="40B706AD"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786,722,301</w:t>
            </w:r>
          </w:p>
        </w:tc>
        <w:tc>
          <w:tcPr>
            <w:tcW w:w="1701" w:type="dxa"/>
            <w:tcBorders>
              <w:top w:val="nil"/>
              <w:left w:val="nil"/>
              <w:bottom w:val="nil"/>
              <w:right w:val="nil"/>
            </w:tcBorders>
            <w:shd w:val="clear" w:color="auto" w:fill="auto"/>
            <w:hideMark/>
          </w:tcPr>
          <w:p w14:paraId="4887F1C4"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698,051,320</w:t>
            </w:r>
          </w:p>
        </w:tc>
        <w:tc>
          <w:tcPr>
            <w:tcW w:w="1843" w:type="dxa"/>
            <w:tcBorders>
              <w:top w:val="nil"/>
              <w:left w:val="nil"/>
              <w:bottom w:val="nil"/>
              <w:right w:val="nil"/>
            </w:tcBorders>
            <w:shd w:val="clear" w:color="auto" w:fill="auto"/>
            <w:hideMark/>
          </w:tcPr>
          <w:p w14:paraId="2252BAA8"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88,670,981</w:t>
            </w:r>
          </w:p>
        </w:tc>
      </w:tr>
      <w:tr w:rsidR="00305EBC" w:rsidRPr="00305EBC" w14:paraId="5A3917B6" w14:textId="77777777" w:rsidTr="00305EBC">
        <w:trPr>
          <w:trHeight w:val="300"/>
        </w:trPr>
        <w:tc>
          <w:tcPr>
            <w:tcW w:w="5103" w:type="dxa"/>
            <w:tcBorders>
              <w:top w:val="nil"/>
              <w:left w:val="nil"/>
              <w:bottom w:val="nil"/>
              <w:right w:val="nil"/>
            </w:tcBorders>
            <w:shd w:val="clear" w:color="auto" w:fill="auto"/>
            <w:hideMark/>
          </w:tcPr>
          <w:p w14:paraId="646E4B21"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Maquinaria, herramientas y aparatos</w:t>
            </w:r>
          </w:p>
        </w:tc>
        <w:tc>
          <w:tcPr>
            <w:tcW w:w="1843" w:type="dxa"/>
            <w:tcBorders>
              <w:top w:val="nil"/>
              <w:left w:val="nil"/>
              <w:bottom w:val="nil"/>
              <w:right w:val="nil"/>
            </w:tcBorders>
            <w:shd w:val="clear" w:color="auto" w:fill="auto"/>
            <w:hideMark/>
          </w:tcPr>
          <w:p w14:paraId="764512FE"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39,694,261</w:t>
            </w:r>
          </w:p>
        </w:tc>
        <w:tc>
          <w:tcPr>
            <w:tcW w:w="1701" w:type="dxa"/>
            <w:tcBorders>
              <w:top w:val="nil"/>
              <w:left w:val="nil"/>
              <w:bottom w:val="nil"/>
              <w:right w:val="nil"/>
            </w:tcBorders>
            <w:shd w:val="clear" w:color="auto" w:fill="auto"/>
            <w:hideMark/>
          </w:tcPr>
          <w:p w14:paraId="52F68A97"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38,379,847</w:t>
            </w:r>
          </w:p>
        </w:tc>
        <w:tc>
          <w:tcPr>
            <w:tcW w:w="1843" w:type="dxa"/>
            <w:tcBorders>
              <w:top w:val="nil"/>
              <w:left w:val="nil"/>
              <w:bottom w:val="nil"/>
              <w:right w:val="nil"/>
            </w:tcBorders>
            <w:shd w:val="clear" w:color="auto" w:fill="auto"/>
            <w:hideMark/>
          </w:tcPr>
          <w:p w14:paraId="572FA77C"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1,314,414</w:t>
            </w:r>
          </w:p>
        </w:tc>
      </w:tr>
      <w:tr w:rsidR="00305EBC" w:rsidRPr="00305EBC" w14:paraId="5AF00BDE" w14:textId="77777777" w:rsidTr="00305EBC">
        <w:trPr>
          <w:trHeight w:val="300"/>
        </w:trPr>
        <w:tc>
          <w:tcPr>
            <w:tcW w:w="5103" w:type="dxa"/>
            <w:tcBorders>
              <w:top w:val="nil"/>
              <w:left w:val="nil"/>
              <w:bottom w:val="nil"/>
              <w:right w:val="nil"/>
            </w:tcBorders>
            <w:shd w:val="clear" w:color="auto" w:fill="auto"/>
            <w:hideMark/>
          </w:tcPr>
          <w:p w14:paraId="5B4F8EE3" w14:textId="77777777" w:rsidR="00305EBC" w:rsidRPr="00305EBC" w:rsidRDefault="00305EBC" w:rsidP="00305EBC">
            <w:pPr>
              <w:spacing w:after="0" w:line="240" w:lineRule="auto"/>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Vehículos terrestres</w:t>
            </w:r>
          </w:p>
        </w:tc>
        <w:tc>
          <w:tcPr>
            <w:tcW w:w="1843" w:type="dxa"/>
            <w:tcBorders>
              <w:top w:val="nil"/>
              <w:left w:val="nil"/>
              <w:bottom w:val="single" w:sz="8" w:space="0" w:color="auto"/>
              <w:right w:val="nil"/>
            </w:tcBorders>
            <w:shd w:val="clear" w:color="auto" w:fill="auto"/>
            <w:hideMark/>
          </w:tcPr>
          <w:p w14:paraId="16297847"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7,788,394</w:t>
            </w:r>
          </w:p>
        </w:tc>
        <w:tc>
          <w:tcPr>
            <w:tcW w:w="1701" w:type="dxa"/>
            <w:tcBorders>
              <w:top w:val="nil"/>
              <w:left w:val="nil"/>
              <w:bottom w:val="single" w:sz="8" w:space="0" w:color="auto"/>
              <w:right w:val="nil"/>
            </w:tcBorders>
            <w:shd w:val="clear" w:color="auto" w:fill="auto"/>
            <w:hideMark/>
          </w:tcPr>
          <w:p w14:paraId="4FF7FF27"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7,041,690</w:t>
            </w:r>
          </w:p>
        </w:tc>
        <w:tc>
          <w:tcPr>
            <w:tcW w:w="1843" w:type="dxa"/>
            <w:tcBorders>
              <w:top w:val="nil"/>
              <w:left w:val="nil"/>
              <w:bottom w:val="single" w:sz="8" w:space="0" w:color="auto"/>
              <w:right w:val="nil"/>
            </w:tcBorders>
            <w:shd w:val="clear" w:color="auto" w:fill="auto"/>
            <w:hideMark/>
          </w:tcPr>
          <w:p w14:paraId="78046051" w14:textId="77777777" w:rsidR="00305EBC" w:rsidRPr="00305EBC" w:rsidRDefault="00305EBC" w:rsidP="00305EBC">
            <w:pPr>
              <w:spacing w:after="0" w:line="240" w:lineRule="auto"/>
              <w:jc w:val="right"/>
              <w:rPr>
                <w:rFonts w:ascii="Montserrat" w:eastAsia="Times New Roman" w:hAnsi="Montserrat" w:cs="Calibri"/>
                <w:color w:val="000000"/>
                <w:sz w:val="18"/>
                <w:szCs w:val="18"/>
                <w:lang w:val="es-MX" w:eastAsia="es-MX"/>
              </w:rPr>
            </w:pPr>
            <w:r w:rsidRPr="00305EBC">
              <w:rPr>
                <w:rFonts w:ascii="Montserrat" w:eastAsia="Times New Roman" w:hAnsi="Montserrat" w:cs="Calibri"/>
                <w:color w:val="000000"/>
                <w:sz w:val="18"/>
                <w:szCs w:val="18"/>
                <w:lang w:val="es-MX" w:eastAsia="es-MX"/>
              </w:rPr>
              <w:t>746,704</w:t>
            </w:r>
          </w:p>
        </w:tc>
      </w:tr>
      <w:tr w:rsidR="00305EBC" w:rsidRPr="00305EBC" w14:paraId="4B392423" w14:textId="77777777" w:rsidTr="00305EBC">
        <w:trPr>
          <w:trHeight w:val="300"/>
        </w:trPr>
        <w:tc>
          <w:tcPr>
            <w:tcW w:w="5103" w:type="dxa"/>
            <w:tcBorders>
              <w:top w:val="nil"/>
              <w:left w:val="nil"/>
              <w:bottom w:val="nil"/>
              <w:right w:val="nil"/>
            </w:tcBorders>
            <w:shd w:val="clear" w:color="auto" w:fill="auto"/>
            <w:hideMark/>
          </w:tcPr>
          <w:p w14:paraId="46043B02"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2B58A321"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933,685,674</w:t>
            </w:r>
          </w:p>
        </w:tc>
        <w:tc>
          <w:tcPr>
            <w:tcW w:w="1701" w:type="dxa"/>
            <w:tcBorders>
              <w:top w:val="nil"/>
              <w:left w:val="nil"/>
              <w:bottom w:val="single" w:sz="8" w:space="0" w:color="auto"/>
              <w:right w:val="nil"/>
            </w:tcBorders>
            <w:shd w:val="clear" w:color="auto" w:fill="auto"/>
            <w:hideMark/>
          </w:tcPr>
          <w:p w14:paraId="0276F5F2"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840,474,968</w:t>
            </w:r>
          </w:p>
        </w:tc>
        <w:tc>
          <w:tcPr>
            <w:tcW w:w="1843" w:type="dxa"/>
            <w:tcBorders>
              <w:top w:val="nil"/>
              <w:left w:val="nil"/>
              <w:bottom w:val="single" w:sz="8" w:space="0" w:color="auto"/>
              <w:right w:val="nil"/>
            </w:tcBorders>
            <w:shd w:val="clear" w:color="auto" w:fill="auto"/>
            <w:hideMark/>
          </w:tcPr>
          <w:p w14:paraId="28C5E6EF"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93,210,706</w:t>
            </w:r>
          </w:p>
        </w:tc>
      </w:tr>
      <w:tr w:rsidR="00305EBC" w:rsidRPr="00305EBC" w14:paraId="29ECEC4E" w14:textId="77777777" w:rsidTr="00305EBC">
        <w:trPr>
          <w:trHeight w:val="300"/>
        </w:trPr>
        <w:tc>
          <w:tcPr>
            <w:tcW w:w="5103" w:type="dxa"/>
            <w:tcBorders>
              <w:top w:val="nil"/>
              <w:left w:val="nil"/>
              <w:bottom w:val="nil"/>
              <w:right w:val="nil"/>
            </w:tcBorders>
            <w:shd w:val="clear" w:color="auto" w:fill="auto"/>
            <w:hideMark/>
          </w:tcPr>
          <w:p w14:paraId="6A2C1DDE" w14:textId="77777777" w:rsidR="00305EBC" w:rsidRPr="00305EBC" w:rsidRDefault="00305EBC" w:rsidP="00305EBC">
            <w:pPr>
              <w:spacing w:after="0" w:line="240" w:lineRule="auto"/>
              <w:jc w:val="center"/>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3982AE9B"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2,285,860,525</w:t>
            </w:r>
          </w:p>
        </w:tc>
        <w:tc>
          <w:tcPr>
            <w:tcW w:w="1701" w:type="dxa"/>
            <w:tcBorders>
              <w:top w:val="nil"/>
              <w:left w:val="nil"/>
              <w:bottom w:val="double" w:sz="6" w:space="0" w:color="auto"/>
              <w:right w:val="nil"/>
            </w:tcBorders>
            <w:shd w:val="clear" w:color="auto" w:fill="auto"/>
            <w:hideMark/>
          </w:tcPr>
          <w:p w14:paraId="65714BCB"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1,115,151,726</w:t>
            </w:r>
          </w:p>
        </w:tc>
        <w:tc>
          <w:tcPr>
            <w:tcW w:w="1843" w:type="dxa"/>
            <w:tcBorders>
              <w:top w:val="nil"/>
              <w:left w:val="nil"/>
              <w:bottom w:val="double" w:sz="6" w:space="0" w:color="auto"/>
              <w:right w:val="nil"/>
            </w:tcBorders>
            <w:shd w:val="clear" w:color="auto" w:fill="auto"/>
            <w:hideMark/>
          </w:tcPr>
          <w:p w14:paraId="4675A2A2" w14:textId="77777777" w:rsidR="00305EBC" w:rsidRPr="00305EBC" w:rsidRDefault="00305EBC" w:rsidP="00305EBC">
            <w:pPr>
              <w:spacing w:after="0" w:line="240" w:lineRule="auto"/>
              <w:jc w:val="right"/>
              <w:rPr>
                <w:rFonts w:ascii="Montserrat" w:eastAsia="Times New Roman" w:hAnsi="Montserrat" w:cs="Calibri"/>
                <w:b/>
                <w:bCs/>
                <w:color w:val="000000"/>
                <w:sz w:val="18"/>
                <w:szCs w:val="18"/>
                <w:lang w:val="es-MX" w:eastAsia="es-MX"/>
              </w:rPr>
            </w:pPr>
            <w:r w:rsidRPr="00305EBC">
              <w:rPr>
                <w:rFonts w:ascii="Montserrat" w:eastAsia="Times New Roman" w:hAnsi="Montserrat" w:cs="Calibri"/>
                <w:b/>
                <w:bCs/>
                <w:color w:val="000000"/>
                <w:sz w:val="18"/>
                <w:szCs w:val="18"/>
                <w:lang w:val="es-MX" w:eastAsia="es-MX"/>
              </w:rPr>
              <w:t>1,170,708,799</w:t>
            </w:r>
          </w:p>
        </w:tc>
      </w:tr>
    </w:tbl>
    <w:p w14:paraId="0A86450E" w14:textId="77D5D570"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616A2DEF" w14:textId="27B21180" w:rsidR="00523B77" w:rsidRDefault="00523B77" w:rsidP="00C16F5C">
      <w:pPr>
        <w:pStyle w:val="ROMANOS"/>
        <w:tabs>
          <w:tab w:val="clear" w:pos="720"/>
        </w:tabs>
        <w:spacing w:after="0" w:line="240" w:lineRule="auto"/>
        <w:ind w:left="0" w:firstLine="0"/>
        <w:rPr>
          <w:rFonts w:ascii="Montserrat" w:hAnsi="Montserrat" w:cs="Times New Roman"/>
          <w:lang w:eastAsia="en-US"/>
        </w:rPr>
      </w:pPr>
    </w:p>
    <w:p w14:paraId="7556114C" w14:textId="77777777" w:rsidR="00523B77" w:rsidRDefault="00523B77" w:rsidP="00C16F5C">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C16F5C" w:rsidRPr="00090A5D" w14:paraId="40CC8619" w14:textId="77777777" w:rsidTr="00837564">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14:paraId="5C13E919"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lastRenderedPageBreak/>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14:paraId="02E25B12" w14:textId="49389E72" w:rsidR="00C16F5C" w:rsidRPr="00090A5D" w:rsidRDefault="00B63CEC" w:rsidP="00837564">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00C16F5C" w:rsidRPr="00090A5D">
              <w:rPr>
                <w:rFonts w:ascii="Montserrat" w:eastAsia="Times New Roman" w:hAnsi="Montserrat" w:cs="Calibri"/>
                <w:b/>
                <w:bCs/>
                <w:color w:val="000000"/>
                <w:sz w:val="18"/>
                <w:szCs w:val="18"/>
                <w:lang w:val="es-MX" w:eastAsia="es-MX"/>
              </w:rPr>
              <w:t>2021</w:t>
            </w:r>
          </w:p>
        </w:tc>
      </w:tr>
      <w:tr w:rsidR="00C16F5C" w:rsidRPr="00090A5D" w14:paraId="7E9ACAE9" w14:textId="77777777" w:rsidTr="00837564">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14:paraId="01414EA5"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14:paraId="4172C71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14:paraId="6B4C8B34"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14:paraId="72854AFD"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C16F5C" w:rsidRPr="00090A5D" w14:paraId="5CD4F0A9" w14:textId="77777777" w:rsidTr="00837564">
        <w:trPr>
          <w:trHeight w:val="300"/>
        </w:trPr>
        <w:tc>
          <w:tcPr>
            <w:tcW w:w="4952" w:type="dxa"/>
            <w:tcBorders>
              <w:top w:val="nil"/>
              <w:left w:val="nil"/>
              <w:bottom w:val="nil"/>
              <w:right w:val="nil"/>
            </w:tcBorders>
            <w:shd w:val="clear" w:color="auto" w:fill="auto"/>
            <w:hideMark/>
          </w:tcPr>
          <w:p w14:paraId="1367485B"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14:paraId="7C4F7A56"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14:paraId="101526B0"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14:paraId="1679E1B7"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C16F5C" w:rsidRPr="00090A5D" w14:paraId="65452C5D" w14:textId="77777777" w:rsidTr="00837564">
        <w:trPr>
          <w:trHeight w:val="300"/>
        </w:trPr>
        <w:tc>
          <w:tcPr>
            <w:tcW w:w="4952" w:type="dxa"/>
            <w:tcBorders>
              <w:top w:val="nil"/>
              <w:left w:val="nil"/>
              <w:bottom w:val="nil"/>
              <w:right w:val="nil"/>
            </w:tcBorders>
            <w:shd w:val="clear" w:color="auto" w:fill="auto"/>
            <w:hideMark/>
          </w:tcPr>
          <w:p w14:paraId="702172A9" w14:textId="57E67597"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14:paraId="4E38B37B"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c>
          <w:tcPr>
            <w:tcW w:w="1695" w:type="dxa"/>
            <w:tcBorders>
              <w:top w:val="nil"/>
              <w:left w:val="nil"/>
              <w:bottom w:val="nil"/>
              <w:right w:val="nil"/>
            </w:tcBorders>
            <w:shd w:val="clear" w:color="auto" w:fill="auto"/>
            <w:hideMark/>
          </w:tcPr>
          <w:p w14:paraId="704A59B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nil"/>
              <w:right w:val="nil"/>
            </w:tcBorders>
            <w:shd w:val="clear" w:color="auto" w:fill="auto"/>
            <w:hideMark/>
          </w:tcPr>
          <w:p w14:paraId="6F6087C3"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r>
      <w:tr w:rsidR="00C16F5C" w:rsidRPr="00090A5D" w14:paraId="2F544820" w14:textId="77777777" w:rsidTr="00837564">
        <w:trPr>
          <w:trHeight w:val="300"/>
        </w:trPr>
        <w:tc>
          <w:tcPr>
            <w:tcW w:w="4952" w:type="dxa"/>
            <w:tcBorders>
              <w:top w:val="nil"/>
              <w:left w:val="nil"/>
              <w:bottom w:val="nil"/>
              <w:right w:val="nil"/>
            </w:tcBorders>
            <w:shd w:val="clear" w:color="auto" w:fill="auto"/>
            <w:hideMark/>
          </w:tcPr>
          <w:p w14:paraId="29C3D49D" w14:textId="7CA7AB11"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14:paraId="58C042EE"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957,190,348</w:t>
            </w:r>
          </w:p>
        </w:tc>
        <w:tc>
          <w:tcPr>
            <w:tcW w:w="1695" w:type="dxa"/>
            <w:tcBorders>
              <w:top w:val="nil"/>
              <w:left w:val="nil"/>
              <w:bottom w:val="nil"/>
              <w:right w:val="nil"/>
            </w:tcBorders>
            <w:shd w:val="clear" w:color="auto" w:fill="auto"/>
            <w:hideMark/>
          </w:tcPr>
          <w:p w14:paraId="62D491A1"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266,779,938</w:t>
            </w:r>
          </w:p>
        </w:tc>
        <w:tc>
          <w:tcPr>
            <w:tcW w:w="1972" w:type="dxa"/>
            <w:tcBorders>
              <w:top w:val="nil"/>
              <w:left w:val="nil"/>
              <w:bottom w:val="nil"/>
              <w:right w:val="nil"/>
            </w:tcBorders>
            <w:shd w:val="clear" w:color="auto" w:fill="auto"/>
            <w:hideMark/>
          </w:tcPr>
          <w:p w14:paraId="0FE3C048"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690,410,410</w:t>
            </w:r>
          </w:p>
        </w:tc>
      </w:tr>
      <w:tr w:rsidR="00C16F5C" w:rsidRPr="00090A5D" w14:paraId="29A492E2" w14:textId="77777777" w:rsidTr="00837564">
        <w:trPr>
          <w:trHeight w:val="300"/>
        </w:trPr>
        <w:tc>
          <w:tcPr>
            <w:tcW w:w="4952" w:type="dxa"/>
            <w:tcBorders>
              <w:top w:val="nil"/>
              <w:left w:val="nil"/>
              <w:bottom w:val="nil"/>
              <w:right w:val="nil"/>
            </w:tcBorders>
            <w:shd w:val="clear" w:color="auto" w:fill="auto"/>
            <w:hideMark/>
          </w:tcPr>
          <w:p w14:paraId="4F5FAF6B" w14:textId="06F0288B"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14:paraId="24D973C4"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c>
          <w:tcPr>
            <w:tcW w:w="1695" w:type="dxa"/>
            <w:tcBorders>
              <w:top w:val="nil"/>
              <w:left w:val="nil"/>
              <w:bottom w:val="single" w:sz="8" w:space="0" w:color="auto"/>
              <w:right w:val="nil"/>
            </w:tcBorders>
            <w:shd w:val="clear" w:color="auto" w:fill="auto"/>
            <w:hideMark/>
          </w:tcPr>
          <w:p w14:paraId="453ADC2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single" w:sz="8" w:space="0" w:color="auto"/>
              <w:right w:val="nil"/>
            </w:tcBorders>
            <w:shd w:val="clear" w:color="auto" w:fill="auto"/>
            <w:hideMark/>
          </w:tcPr>
          <w:p w14:paraId="7E1C959D"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r>
      <w:tr w:rsidR="00C16F5C" w:rsidRPr="00090A5D" w14:paraId="2037B3E2" w14:textId="77777777" w:rsidTr="00837564">
        <w:trPr>
          <w:trHeight w:val="300"/>
        </w:trPr>
        <w:tc>
          <w:tcPr>
            <w:tcW w:w="4952" w:type="dxa"/>
            <w:tcBorders>
              <w:top w:val="nil"/>
              <w:left w:val="nil"/>
              <w:bottom w:val="nil"/>
              <w:right w:val="nil"/>
            </w:tcBorders>
            <w:shd w:val="clear" w:color="auto" w:fill="auto"/>
            <w:hideMark/>
          </w:tcPr>
          <w:p w14:paraId="29A3C2D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0A768AA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1,352,174,851</w:t>
            </w:r>
          </w:p>
        </w:tc>
        <w:tc>
          <w:tcPr>
            <w:tcW w:w="1695" w:type="dxa"/>
            <w:tcBorders>
              <w:top w:val="nil"/>
              <w:left w:val="nil"/>
              <w:bottom w:val="single" w:sz="8" w:space="0" w:color="auto"/>
              <w:right w:val="nil"/>
            </w:tcBorders>
            <w:shd w:val="clear" w:color="auto" w:fill="auto"/>
            <w:hideMark/>
          </w:tcPr>
          <w:p w14:paraId="00B2B6CA"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266,779,938</w:t>
            </w:r>
          </w:p>
        </w:tc>
        <w:tc>
          <w:tcPr>
            <w:tcW w:w="1972" w:type="dxa"/>
            <w:tcBorders>
              <w:top w:val="nil"/>
              <w:left w:val="nil"/>
              <w:bottom w:val="single" w:sz="8" w:space="0" w:color="auto"/>
              <w:right w:val="nil"/>
            </w:tcBorders>
            <w:shd w:val="clear" w:color="auto" w:fill="auto"/>
            <w:hideMark/>
          </w:tcPr>
          <w:p w14:paraId="631B0FB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1,085,394,913</w:t>
            </w:r>
          </w:p>
        </w:tc>
      </w:tr>
      <w:tr w:rsidR="00C16F5C" w:rsidRPr="00090A5D" w14:paraId="55C46C83" w14:textId="77777777" w:rsidTr="00837564">
        <w:trPr>
          <w:trHeight w:val="300"/>
        </w:trPr>
        <w:tc>
          <w:tcPr>
            <w:tcW w:w="4952" w:type="dxa"/>
            <w:tcBorders>
              <w:top w:val="nil"/>
              <w:left w:val="nil"/>
              <w:bottom w:val="nil"/>
              <w:right w:val="nil"/>
            </w:tcBorders>
            <w:shd w:val="clear" w:color="auto" w:fill="auto"/>
            <w:hideMark/>
          </w:tcPr>
          <w:p w14:paraId="13FCAB76"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14:paraId="5F4A96D9"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14:paraId="4B89D986"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14:paraId="026AC998"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C16F5C" w:rsidRPr="00090A5D" w14:paraId="1D4A2AFF" w14:textId="77777777" w:rsidTr="00837564">
        <w:trPr>
          <w:trHeight w:val="300"/>
        </w:trPr>
        <w:tc>
          <w:tcPr>
            <w:tcW w:w="4952" w:type="dxa"/>
            <w:tcBorders>
              <w:top w:val="nil"/>
              <w:left w:val="nil"/>
              <w:bottom w:val="nil"/>
              <w:right w:val="nil"/>
            </w:tcBorders>
            <w:shd w:val="clear" w:color="auto" w:fill="auto"/>
            <w:hideMark/>
          </w:tcPr>
          <w:p w14:paraId="6B83C271"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14:paraId="38C76CA0"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98,378,238</w:t>
            </w:r>
          </w:p>
        </w:tc>
        <w:tc>
          <w:tcPr>
            <w:tcW w:w="1695" w:type="dxa"/>
            <w:tcBorders>
              <w:top w:val="nil"/>
              <w:left w:val="nil"/>
              <w:bottom w:val="nil"/>
              <w:right w:val="nil"/>
            </w:tcBorders>
            <w:shd w:val="clear" w:color="auto" w:fill="auto"/>
            <w:hideMark/>
          </w:tcPr>
          <w:p w14:paraId="559F0E7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96,073,118</w:t>
            </w:r>
          </w:p>
        </w:tc>
        <w:tc>
          <w:tcPr>
            <w:tcW w:w="1972" w:type="dxa"/>
            <w:tcBorders>
              <w:top w:val="nil"/>
              <w:left w:val="nil"/>
              <w:bottom w:val="nil"/>
              <w:right w:val="nil"/>
            </w:tcBorders>
            <w:shd w:val="clear" w:color="auto" w:fill="auto"/>
            <w:hideMark/>
          </w:tcPr>
          <w:p w14:paraId="51FACAFD"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2,305,120</w:t>
            </w:r>
          </w:p>
        </w:tc>
      </w:tr>
      <w:tr w:rsidR="00C16F5C" w:rsidRPr="00090A5D" w14:paraId="23303335" w14:textId="77777777" w:rsidTr="00837564">
        <w:trPr>
          <w:trHeight w:val="300"/>
        </w:trPr>
        <w:tc>
          <w:tcPr>
            <w:tcW w:w="4952" w:type="dxa"/>
            <w:tcBorders>
              <w:top w:val="nil"/>
              <w:left w:val="nil"/>
              <w:bottom w:val="nil"/>
              <w:right w:val="nil"/>
            </w:tcBorders>
            <w:shd w:val="clear" w:color="auto" w:fill="auto"/>
            <w:hideMark/>
          </w:tcPr>
          <w:p w14:paraId="41603F5F"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14:paraId="246BE4F9"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1,075,050</w:t>
            </w:r>
          </w:p>
        </w:tc>
        <w:tc>
          <w:tcPr>
            <w:tcW w:w="1695" w:type="dxa"/>
            <w:tcBorders>
              <w:top w:val="nil"/>
              <w:left w:val="nil"/>
              <w:bottom w:val="nil"/>
              <w:right w:val="nil"/>
            </w:tcBorders>
            <w:shd w:val="clear" w:color="auto" w:fill="auto"/>
            <w:hideMark/>
          </w:tcPr>
          <w:p w14:paraId="5A3BE68B"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734,018</w:t>
            </w:r>
          </w:p>
        </w:tc>
        <w:tc>
          <w:tcPr>
            <w:tcW w:w="1972" w:type="dxa"/>
            <w:tcBorders>
              <w:top w:val="nil"/>
              <w:left w:val="nil"/>
              <w:bottom w:val="nil"/>
              <w:right w:val="nil"/>
            </w:tcBorders>
            <w:shd w:val="clear" w:color="auto" w:fill="auto"/>
            <w:hideMark/>
          </w:tcPr>
          <w:p w14:paraId="4708444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341,032</w:t>
            </w:r>
          </w:p>
        </w:tc>
      </w:tr>
      <w:tr w:rsidR="00C16F5C" w:rsidRPr="00090A5D" w14:paraId="23EC5D05" w14:textId="77777777" w:rsidTr="00837564">
        <w:trPr>
          <w:trHeight w:val="300"/>
        </w:trPr>
        <w:tc>
          <w:tcPr>
            <w:tcW w:w="4952" w:type="dxa"/>
            <w:tcBorders>
              <w:top w:val="nil"/>
              <w:left w:val="nil"/>
              <w:bottom w:val="nil"/>
              <w:right w:val="nil"/>
            </w:tcBorders>
            <w:shd w:val="clear" w:color="auto" w:fill="auto"/>
            <w:hideMark/>
          </w:tcPr>
          <w:p w14:paraId="0B2942D0"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14:paraId="48F4CEC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785,636,197</w:t>
            </w:r>
          </w:p>
        </w:tc>
        <w:tc>
          <w:tcPr>
            <w:tcW w:w="1695" w:type="dxa"/>
            <w:tcBorders>
              <w:top w:val="nil"/>
              <w:left w:val="nil"/>
              <w:bottom w:val="nil"/>
              <w:right w:val="nil"/>
            </w:tcBorders>
            <w:shd w:val="clear" w:color="auto" w:fill="auto"/>
            <w:hideMark/>
          </w:tcPr>
          <w:p w14:paraId="72AD5805"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688,360,152</w:t>
            </w:r>
          </w:p>
        </w:tc>
        <w:tc>
          <w:tcPr>
            <w:tcW w:w="1972" w:type="dxa"/>
            <w:tcBorders>
              <w:top w:val="nil"/>
              <w:left w:val="nil"/>
              <w:bottom w:val="nil"/>
              <w:right w:val="nil"/>
            </w:tcBorders>
            <w:shd w:val="clear" w:color="auto" w:fill="auto"/>
            <w:hideMark/>
          </w:tcPr>
          <w:p w14:paraId="7F16ACB3"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97,276,045</w:t>
            </w:r>
          </w:p>
        </w:tc>
      </w:tr>
      <w:tr w:rsidR="00C16F5C" w:rsidRPr="00090A5D" w14:paraId="0E8B90C8" w14:textId="77777777" w:rsidTr="00837564">
        <w:trPr>
          <w:trHeight w:val="300"/>
        </w:trPr>
        <w:tc>
          <w:tcPr>
            <w:tcW w:w="4952" w:type="dxa"/>
            <w:tcBorders>
              <w:top w:val="nil"/>
              <w:left w:val="nil"/>
              <w:bottom w:val="nil"/>
              <w:right w:val="nil"/>
            </w:tcBorders>
            <w:shd w:val="clear" w:color="auto" w:fill="auto"/>
            <w:hideMark/>
          </w:tcPr>
          <w:p w14:paraId="3DB94463"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14:paraId="07814CF4"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39,655,16</w:t>
            </w:r>
            <w:r>
              <w:rPr>
                <w:rFonts w:ascii="Montserrat" w:eastAsia="Times New Roman" w:hAnsi="Montserrat" w:cs="Calibri"/>
                <w:color w:val="000000"/>
                <w:sz w:val="18"/>
                <w:szCs w:val="18"/>
                <w:lang w:val="es-MX" w:eastAsia="es-MX"/>
              </w:rPr>
              <w:t>8</w:t>
            </w:r>
          </w:p>
        </w:tc>
        <w:tc>
          <w:tcPr>
            <w:tcW w:w="1695" w:type="dxa"/>
            <w:tcBorders>
              <w:top w:val="nil"/>
              <w:left w:val="nil"/>
              <w:bottom w:val="nil"/>
              <w:right w:val="nil"/>
            </w:tcBorders>
            <w:shd w:val="clear" w:color="auto" w:fill="auto"/>
            <w:hideMark/>
          </w:tcPr>
          <w:p w14:paraId="0671EEF5"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38,285,995</w:t>
            </w:r>
          </w:p>
        </w:tc>
        <w:tc>
          <w:tcPr>
            <w:tcW w:w="1972" w:type="dxa"/>
            <w:tcBorders>
              <w:top w:val="nil"/>
              <w:left w:val="nil"/>
              <w:bottom w:val="nil"/>
              <w:right w:val="nil"/>
            </w:tcBorders>
            <w:shd w:val="clear" w:color="auto" w:fill="auto"/>
            <w:hideMark/>
          </w:tcPr>
          <w:p w14:paraId="5BE8D6F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1,369,17</w:t>
            </w:r>
            <w:r>
              <w:rPr>
                <w:rFonts w:ascii="Montserrat" w:eastAsia="Times New Roman" w:hAnsi="Montserrat" w:cs="Calibri"/>
                <w:color w:val="000000"/>
                <w:sz w:val="18"/>
                <w:szCs w:val="18"/>
                <w:lang w:val="es-MX" w:eastAsia="es-MX"/>
              </w:rPr>
              <w:t>3</w:t>
            </w:r>
          </w:p>
        </w:tc>
      </w:tr>
      <w:tr w:rsidR="00C16F5C" w:rsidRPr="00090A5D" w14:paraId="709090A3" w14:textId="77777777" w:rsidTr="00837564">
        <w:trPr>
          <w:trHeight w:val="300"/>
        </w:trPr>
        <w:tc>
          <w:tcPr>
            <w:tcW w:w="4952" w:type="dxa"/>
            <w:tcBorders>
              <w:top w:val="nil"/>
              <w:left w:val="nil"/>
              <w:bottom w:val="nil"/>
              <w:right w:val="nil"/>
            </w:tcBorders>
            <w:shd w:val="clear" w:color="auto" w:fill="auto"/>
            <w:hideMark/>
          </w:tcPr>
          <w:p w14:paraId="1B3E1456"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14:paraId="379EEC41"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7,788,394</w:t>
            </w:r>
          </w:p>
        </w:tc>
        <w:tc>
          <w:tcPr>
            <w:tcW w:w="1695" w:type="dxa"/>
            <w:tcBorders>
              <w:top w:val="nil"/>
              <w:left w:val="nil"/>
              <w:bottom w:val="single" w:sz="8" w:space="0" w:color="auto"/>
              <w:right w:val="nil"/>
            </w:tcBorders>
            <w:shd w:val="clear" w:color="auto" w:fill="auto"/>
            <w:hideMark/>
          </w:tcPr>
          <w:p w14:paraId="66DA3840"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6,935,018</w:t>
            </w:r>
          </w:p>
        </w:tc>
        <w:tc>
          <w:tcPr>
            <w:tcW w:w="1972" w:type="dxa"/>
            <w:tcBorders>
              <w:top w:val="nil"/>
              <w:left w:val="nil"/>
              <w:bottom w:val="single" w:sz="8" w:space="0" w:color="auto"/>
              <w:right w:val="nil"/>
            </w:tcBorders>
            <w:shd w:val="clear" w:color="auto" w:fill="auto"/>
            <w:hideMark/>
          </w:tcPr>
          <w:p w14:paraId="5CACE9C2"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853,376</w:t>
            </w:r>
          </w:p>
        </w:tc>
      </w:tr>
      <w:tr w:rsidR="00C16F5C" w:rsidRPr="00090A5D" w14:paraId="79F258ED" w14:textId="77777777" w:rsidTr="00837564">
        <w:trPr>
          <w:trHeight w:val="300"/>
        </w:trPr>
        <w:tc>
          <w:tcPr>
            <w:tcW w:w="4952" w:type="dxa"/>
            <w:tcBorders>
              <w:top w:val="nil"/>
              <w:left w:val="nil"/>
              <w:bottom w:val="nil"/>
              <w:right w:val="nil"/>
            </w:tcBorders>
            <w:shd w:val="clear" w:color="auto" w:fill="auto"/>
            <w:hideMark/>
          </w:tcPr>
          <w:p w14:paraId="7509C342"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1294B989"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932,533,04</w:t>
            </w:r>
            <w:r>
              <w:rPr>
                <w:rFonts w:ascii="Montserrat" w:eastAsia="Times New Roman" w:hAnsi="Montserrat" w:cs="Calibri"/>
                <w:b/>
                <w:bCs/>
                <w:color w:val="000000"/>
                <w:sz w:val="18"/>
                <w:szCs w:val="18"/>
                <w:lang w:val="es-MX" w:eastAsia="es-MX"/>
              </w:rPr>
              <w:t>7</w:t>
            </w:r>
          </w:p>
        </w:tc>
        <w:tc>
          <w:tcPr>
            <w:tcW w:w="1695" w:type="dxa"/>
            <w:tcBorders>
              <w:top w:val="nil"/>
              <w:left w:val="nil"/>
              <w:bottom w:val="single" w:sz="8" w:space="0" w:color="auto"/>
              <w:right w:val="nil"/>
            </w:tcBorders>
            <w:shd w:val="clear" w:color="auto" w:fill="auto"/>
            <w:hideMark/>
          </w:tcPr>
          <w:p w14:paraId="6E9E684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830,388,301</w:t>
            </w:r>
          </w:p>
        </w:tc>
        <w:tc>
          <w:tcPr>
            <w:tcW w:w="1972" w:type="dxa"/>
            <w:tcBorders>
              <w:top w:val="nil"/>
              <w:left w:val="nil"/>
              <w:bottom w:val="single" w:sz="8" w:space="0" w:color="auto"/>
              <w:right w:val="nil"/>
            </w:tcBorders>
            <w:shd w:val="clear" w:color="auto" w:fill="auto"/>
            <w:hideMark/>
          </w:tcPr>
          <w:p w14:paraId="4E144044"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102,144,74</w:t>
            </w:r>
            <w:r>
              <w:rPr>
                <w:rFonts w:ascii="Montserrat" w:eastAsia="Times New Roman" w:hAnsi="Montserrat" w:cs="Calibri"/>
                <w:b/>
                <w:bCs/>
                <w:color w:val="000000"/>
                <w:sz w:val="18"/>
                <w:szCs w:val="18"/>
                <w:lang w:val="es-MX" w:eastAsia="es-MX"/>
              </w:rPr>
              <w:t>6</w:t>
            </w:r>
          </w:p>
        </w:tc>
      </w:tr>
      <w:tr w:rsidR="00C16F5C" w:rsidRPr="00090A5D" w14:paraId="7A3399F2" w14:textId="77777777" w:rsidTr="00837564">
        <w:trPr>
          <w:trHeight w:val="300"/>
        </w:trPr>
        <w:tc>
          <w:tcPr>
            <w:tcW w:w="4952" w:type="dxa"/>
            <w:tcBorders>
              <w:top w:val="nil"/>
              <w:left w:val="nil"/>
              <w:bottom w:val="nil"/>
              <w:right w:val="nil"/>
            </w:tcBorders>
            <w:shd w:val="clear" w:color="auto" w:fill="auto"/>
            <w:hideMark/>
          </w:tcPr>
          <w:p w14:paraId="614A6F56"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14:paraId="7F9E1E2A"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2,284,707,89</w:t>
            </w:r>
            <w:r>
              <w:rPr>
                <w:rFonts w:ascii="Montserrat" w:eastAsia="Times New Roman" w:hAnsi="Montserrat" w:cs="Calibri"/>
                <w:b/>
                <w:bCs/>
                <w:color w:val="000000"/>
                <w:sz w:val="18"/>
                <w:szCs w:val="18"/>
                <w:lang w:val="es-MX" w:eastAsia="es-MX"/>
              </w:rPr>
              <w:t>8</w:t>
            </w:r>
          </w:p>
        </w:tc>
        <w:tc>
          <w:tcPr>
            <w:tcW w:w="1695" w:type="dxa"/>
            <w:tcBorders>
              <w:top w:val="nil"/>
              <w:left w:val="nil"/>
              <w:bottom w:val="double" w:sz="6" w:space="0" w:color="auto"/>
              <w:right w:val="nil"/>
            </w:tcBorders>
            <w:shd w:val="clear" w:color="auto" w:fill="auto"/>
            <w:hideMark/>
          </w:tcPr>
          <w:p w14:paraId="6FF82EFC"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1,097,168,239</w:t>
            </w:r>
          </w:p>
        </w:tc>
        <w:tc>
          <w:tcPr>
            <w:tcW w:w="1972" w:type="dxa"/>
            <w:tcBorders>
              <w:top w:val="nil"/>
              <w:left w:val="nil"/>
              <w:bottom w:val="double" w:sz="6" w:space="0" w:color="auto"/>
              <w:right w:val="nil"/>
            </w:tcBorders>
            <w:shd w:val="clear" w:color="auto" w:fill="auto"/>
            <w:hideMark/>
          </w:tcPr>
          <w:p w14:paraId="1F2F71F5"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1,187,539,65</w:t>
            </w:r>
            <w:r>
              <w:rPr>
                <w:rFonts w:ascii="Montserrat" w:eastAsia="Times New Roman" w:hAnsi="Montserrat" w:cs="Calibri"/>
                <w:b/>
                <w:bCs/>
                <w:color w:val="000000"/>
                <w:sz w:val="18"/>
                <w:szCs w:val="18"/>
                <w:lang w:val="es-MX" w:eastAsia="es-MX"/>
              </w:rPr>
              <w:t>9</w:t>
            </w:r>
          </w:p>
        </w:tc>
      </w:tr>
    </w:tbl>
    <w:p w14:paraId="28A5BFDE"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79BE714D"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6636A6AF" w14:textId="5259A770"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14:paraId="59A57CFC"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3CB8C197"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14:paraId="16E782DE"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4A943D4A" w14:textId="66BDC5AD"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Pr>
          <w:rFonts w:ascii="Montserrat" w:hAnsi="Montserrat"/>
          <w:sz w:val="18"/>
          <w:szCs w:val="18"/>
        </w:rPr>
        <w:t xml:space="preserve">31 de </w:t>
      </w:r>
      <w:r w:rsidR="00B63CEC">
        <w:rPr>
          <w:rFonts w:ascii="Montserrat" w:hAnsi="Montserrat"/>
          <w:sz w:val="18"/>
          <w:szCs w:val="18"/>
        </w:rPr>
        <w:t xml:space="preserve">marzo de 2022 y 31 de </w:t>
      </w:r>
      <w:r>
        <w:rPr>
          <w:rFonts w:ascii="Montserrat" w:hAnsi="Montserrat"/>
          <w:sz w:val="18"/>
          <w:szCs w:val="18"/>
        </w:rPr>
        <w:t>diciembre de 2021</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14:paraId="34001407" w14:textId="5982B029"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p>
    <w:p w14:paraId="05ACFEB2" w14:textId="2BB0B707" w:rsidR="00B63CEC" w:rsidRDefault="00B63CEC" w:rsidP="00C16F5C">
      <w:pPr>
        <w:tabs>
          <w:tab w:val="left" w:pos="1296"/>
          <w:tab w:val="center" w:pos="4770"/>
          <w:tab w:val="center" w:pos="6300"/>
          <w:tab w:val="center" w:pos="8010"/>
        </w:tabs>
        <w:spacing w:after="0"/>
        <w:jc w:val="both"/>
        <w:rPr>
          <w:rFonts w:ascii="Montserrat" w:hAnsi="Montserrat"/>
          <w:sz w:val="18"/>
          <w:szCs w:val="18"/>
        </w:rPr>
      </w:pPr>
    </w:p>
    <w:p w14:paraId="356A5146" w14:textId="5D2C189B" w:rsidR="00B63CEC" w:rsidRDefault="00B63CEC" w:rsidP="00C16F5C">
      <w:pPr>
        <w:tabs>
          <w:tab w:val="left" w:pos="1296"/>
          <w:tab w:val="center" w:pos="4770"/>
          <w:tab w:val="center" w:pos="6300"/>
          <w:tab w:val="center" w:pos="8010"/>
        </w:tabs>
        <w:spacing w:after="0"/>
        <w:jc w:val="both"/>
        <w:rPr>
          <w:rFonts w:ascii="Montserrat" w:hAnsi="Montserrat"/>
          <w:sz w:val="18"/>
          <w:szCs w:val="18"/>
        </w:rPr>
      </w:pPr>
    </w:p>
    <w:p w14:paraId="7FB8E70B" w14:textId="77777777" w:rsidR="00B63CEC" w:rsidRPr="00881A60" w:rsidRDefault="00B63CEC" w:rsidP="00C16F5C">
      <w:pPr>
        <w:tabs>
          <w:tab w:val="left" w:pos="1296"/>
          <w:tab w:val="center" w:pos="4770"/>
          <w:tab w:val="center" w:pos="6300"/>
          <w:tab w:val="center" w:pos="8010"/>
        </w:tabs>
        <w:spacing w:after="0"/>
        <w:jc w:val="both"/>
        <w:rPr>
          <w:rFonts w:ascii="Montserrat" w:hAnsi="Montserrat"/>
          <w:sz w:val="18"/>
          <w:szCs w:val="18"/>
        </w:rPr>
      </w:pPr>
    </w:p>
    <w:p w14:paraId="020D29B6" w14:textId="42808ABB"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lastRenderedPageBreak/>
        <w:t xml:space="preserve">Por otra parte, </w:t>
      </w:r>
      <w:r>
        <w:rPr>
          <w:rFonts w:ascii="Montserrat" w:hAnsi="Montserrat"/>
          <w:sz w:val="18"/>
          <w:szCs w:val="18"/>
        </w:rPr>
        <w:t>durante el ejercicio 202</w:t>
      </w:r>
      <w:r w:rsidR="00B63CEC">
        <w:rPr>
          <w:rFonts w:ascii="Montserrat" w:hAnsi="Montserrat"/>
          <w:sz w:val="18"/>
          <w:szCs w:val="18"/>
        </w:rPr>
        <w:t>2</w:t>
      </w:r>
      <w:r w:rsidRPr="00881A60">
        <w:rPr>
          <w:rFonts w:ascii="Montserrat" w:hAnsi="Montserrat"/>
          <w:sz w:val="18"/>
          <w:szCs w:val="18"/>
        </w:rPr>
        <w:t>, se dieron de alta bienes muebles por un importe de $</w:t>
      </w:r>
      <w:r>
        <w:rPr>
          <w:rFonts w:ascii="Montserrat" w:hAnsi="Montserrat"/>
          <w:sz w:val="18"/>
          <w:szCs w:val="18"/>
        </w:rPr>
        <w:t>1´</w:t>
      </w:r>
      <w:r w:rsidR="00B63CEC">
        <w:rPr>
          <w:rFonts w:ascii="Montserrat" w:hAnsi="Montserrat"/>
          <w:sz w:val="18"/>
          <w:szCs w:val="18"/>
        </w:rPr>
        <w:t>152</w:t>
      </w:r>
      <w:r>
        <w:rPr>
          <w:rFonts w:ascii="Montserrat" w:hAnsi="Montserrat"/>
          <w:sz w:val="18"/>
          <w:szCs w:val="18"/>
        </w:rPr>
        <w:t>,</w:t>
      </w:r>
      <w:r w:rsidR="00B63CEC">
        <w:rPr>
          <w:rFonts w:ascii="Montserrat" w:hAnsi="Montserrat"/>
          <w:sz w:val="18"/>
          <w:szCs w:val="18"/>
        </w:rPr>
        <w:t>627</w:t>
      </w:r>
      <w:r>
        <w:rPr>
          <w:rFonts w:ascii="Montserrat" w:hAnsi="Montserrat"/>
          <w:sz w:val="18"/>
          <w:szCs w:val="18"/>
        </w:rPr>
        <w:t xml:space="preserve">, los cuales </w:t>
      </w:r>
      <w:r w:rsidR="00B63CEC">
        <w:rPr>
          <w:rFonts w:ascii="Montserrat" w:hAnsi="Montserrat"/>
          <w:sz w:val="18"/>
          <w:szCs w:val="18"/>
        </w:rPr>
        <w:t>c</w:t>
      </w:r>
      <w:r>
        <w:rPr>
          <w:rFonts w:ascii="Montserrat" w:hAnsi="Montserrat"/>
          <w:sz w:val="18"/>
          <w:szCs w:val="18"/>
        </w:rPr>
        <w:t xml:space="preserve">orresponden a activo </w:t>
      </w:r>
      <w:r w:rsidRPr="00881A60">
        <w:rPr>
          <w:rFonts w:ascii="Montserrat" w:hAnsi="Montserrat"/>
          <w:sz w:val="18"/>
          <w:szCs w:val="18"/>
        </w:rPr>
        <w:t>fijo adquirido con recursos de terceros (CONACYT)</w:t>
      </w:r>
      <w:r>
        <w:rPr>
          <w:rFonts w:ascii="Montserrat" w:hAnsi="Montserrat"/>
          <w:sz w:val="18"/>
          <w:szCs w:val="18"/>
        </w:rPr>
        <w:t>.</w:t>
      </w:r>
    </w:p>
    <w:p w14:paraId="4E05E470" w14:textId="77777777" w:rsidR="00C16F5C" w:rsidRDefault="00C16F5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0E2C3CAF" w14:textId="6E862D71"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w:t>
      </w:r>
      <w:r w:rsidR="00B63CEC">
        <w:rPr>
          <w:rFonts w:ascii="Montserrat" w:hAnsi="Montserrat"/>
          <w:sz w:val="18"/>
          <w:szCs w:val="18"/>
        </w:rPr>
        <w:t xml:space="preserve">período de enero a marzo de 2022 y </w:t>
      </w:r>
      <w:r>
        <w:rPr>
          <w:rFonts w:ascii="Montserrat" w:hAnsi="Montserrat"/>
          <w:sz w:val="18"/>
          <w:szCs w:val="18"/>
        </w:rPr>
        <w:t xml:space="preserve">ejercicio 2021 </w:t>
      </w:r>
      <w:r w:rsidRPr="00881A60">
        <w:rPr>
          <w:rFonts w:ascii="Montserrat" w:hAnsi="Montserrat"/>
          <w:sz w:val="18"/>
          <w:szCs w:val="18"/>
        </w:rPr>
        <w:t>ascendió a</w:t>
      </w:r>
      <w:r>
        <w:rPr>
          <w:rFonts w:ascii="Montserrat" w:hAnsi="Montserrat"/>
          <w:sz w:val="18"/>
          <w:szCs w:val="18"/>
        </w:rPr>
        <w:t xml:space="preserve"> </w:t>
      </w:r>
      <w:r w:rsidR="00B63CEC">
        <w:rPr>
          <w:rFonts w:ascii="Montserrat" w:hAnsi="Montserrat"/>
          <w:sz w:val="18"/>
          <w:szCs w:val="18"/>
        </w:rPr>
        <w:t xml:space="preserve">$17´983,487 y </w:t>
      </w:r>
      <w:r>
        <w:rPr>
          <w:rFonts w:ascii="Montserrat" w:hAnsi="Montserrat"/>
          <w:sz w:val="18"/>
          <w:szCs w:val="18"/>
        </w:rPr>
        <w:t>$68´934,990 respectivamente</w:t>
      </w:r>
      <w:r w:rsidRPr="00881A60">
        <w:rPr>
          <w:rFonts w:ascii="Montserrat" w:hAnsi="Montserrat"/>
          <w:sz w:val="18"/>
          <w:szCs w:val="18"/>
        </w:rPr>
        <w:t>.</w:t>
      </w:r>
    </w:p>
    <w:p w14:paraId="5220CC02" w14:textId="77777777" w:rsidR="00C16F5C" w:rsidRPr="00881A60" w:rsidRDefault="00C16F5C" w:rsidP="00C16F5C">
      <w:pPr>
        <w:pStyle w:val="TEXTONORMAL"/>
        <w:tabs>
          <w:tab w:val="left" w:pos="3060"/>
        </w:tabs>
        <w:spacing w:after="0"/>
      </w:pPr>
    </w:p>
    <w:p w14:paraId="4F3F38AD"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La depreciación de los bienes muebles e inmuebles del Instituto se calcula conforme al método de línea recta, utilizando las tasas de depreciación autorizadas.</w:t>
      </w:r>
    </w:p>
    <w:p w14:paraId="476E176B" w14:textId="77777777" w:rsidR="00C16F5C" w:rsidRPr="008B6751" w:rsidRDefault="00C16F5C" w:rsidP="00C16F5C">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C16F5C" w:rsidRPr="00AF5EF8" w14:paraId="6AA29197" w14:textId="77777777" w:rsidTr="00837564">
        <w:tc>
          <w:tcPr>
            <w:tcW w:w="4253" w:type="dxa"/>
            <w:tcBorders>
              <w:top w:val="single" w:sz="4" w:space="0" w:color="auto"/>
              <w:left w:val="single" w:sz="4" w:space="0" w:color="auto"/>
              <w:bottom w:val="single" w:sz="4" w:space="0" w:color="auto"/>
              <w:right w:val="single" w:sz="4" w:space="0" w:color="auto"/>
            </w:tcBorders>
            <w:shd w:val="clear" w:color="auto" w:fill="00B050"/>
          </w:tcPr>
          <w:p w14:paraId="65854427" w14:textId="77777777" w:rsidR="00C16F5C" w:rsidRPr="0092350A"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14:paraId="449475AB" w14:textId="29937C7C"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sidR="00252BFF">
              <w:rPr>
                <w:rFonts w:ascii="Montserrat" w:hAnsi="Montserrat" w:cs="Times New Roman"/>
                <w:b/>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0E72F15F" w14:textId="26AD0BD5"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w:t>
            </w:r>
            <w:r w:rsidR="00252BFF">
              <w:rPr>
                <w:rFonts w:ascii="Montserrat" w:hAnsi="Montserrat" w:cs="Times New Roman"/>
                <w:b/>
                <w:lang w:eastAsia="en-US"/>
              </w:rPr>
              <w:t>1</w:t>
            </w:r>
          </w:p>
        </w:tc>
      </w:tr>
      <w:tr w:rsidR="00C16F5C" w:rsidRPr="00AF5EF8" w14:paraId="042D7EBA" w14:textId="77777777" w:rsidTr="00837564">
        <w:tc>
          <w:tcPr>
            <w:tcW w:w="4253" w:type="dxa"/>
            <w:tcBorders>
              <w:top w:val="single" w:sz="4" w:space="0" w:color="auto"/>
            </w:tcBorders>
          </w:tcPr>
          <w:p w14:paraId="79B84404"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14:paraId="2D163874"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14:paraId="48807C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C16F5C" w:rsidRPr="00AF5EF8" w14:paraId="5A70B1F0" w14:textId="77777777" w:rsidTr="00837564">
        <w:tc>
          <w:tcPr>
            <w:tcW w:w="4253" w:type="dxa"/>
          </w:tcPr>
          <w:p w14:paraId="6063567F"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14:paraId="5DFA376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632D430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647C3801" w14:textId="77777777" w:rsidTr="00837564">
        <w:tc>
          <w:tcPr>
            <w:tcW w:w="4253" w:type="dxa"/>
          </w:tcPr>
          <w:p w14:paraId="30673AF3"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14:paraId="034D52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485AF52A"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950B78C" w14:textId="77777777" w:rsidTr="00837564">
        <w:tc>
          <w:tcPr>
            <w:tcW w:w="4253" w:type="dxa"/>
          </w:tcPr>
          <w:p w14:paraId="0C7D76DA"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14:paraId="44453FAB"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2FA85EFC"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87BBB38" w14:textId="77777777" w:rsidTr="00837564">
        <w:tc>
          <w:tcPr>
            <w:tcW w:w="4253" w:type="dxa"/>
          </w:tcPr>
          <w:p w14:paraId="589E5312"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14:paraId="4CE5B1E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14:paraId="22E5E480"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C16F5C" w:rsidRPr="00AF5EF8" w14:paraId="2FC93981" w14:textId="77777777" w:rsidTr="00837564">
        <w:tc>
          <w:tcPr>
            <w:tcW w:w="4253" w:type="dxa"/>
          </w:tcPr>
          <w:p w14:paraId="6DCA4070"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14:paraId="0316F48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22AF07C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759E6DA7" w14:textId="77777777" w:rsidTr="00837564">
        <w:tc>
          <w:tcPr>
            <w:tcW w:w="4253" w:type="dxa"/>
          </w:tcPr>
          <w:p w14:paraId="55AFD1CB"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14:paraId="551040F8"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6B995D55"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14:paraId="59E18F89" w14:textId="77777777" w:rsidR="00C16F5C" w:rsidRPr="00881A60" w:rsidRDefault="00C16F5C" w:rsidP="00C16F5C">
      <w:pPr>
        <w:spacing w:line="240" w:lineRule="atLeast"/>
        <w:jc w:val="both"/>
        <w:rPr>
          <w:rFonts w:ascii="Montserrat" w:hAnsi="Montserrat"/>
          <w:sz w:val="18"/>
          <w:szCs w:val="18"/>
        </w:rPr>
      </w:pPr>
    </w:p>
    <w:p w14:paraId="3D4C5BF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bookmarkStart w:id="71" w:name="_MON_1422264212"/>
      <w:bookmarkStart w:id="72" w:name="_MON_1422264241"/>
      <w:bookmarkStart w:id="73" w:name="_MON_1422264259"/>
      <w:bookmarkStart w:id="74" w:name="_MON_1454938086"/>
      <w:bookmarkStart w:id="75" w:name="_MON_1454938170"/>
      <w:bookmarkStart w:id="76" w:name="_MON_1456226833"/>
      <w:bookmarkStart w:id="77" w:name="_MON_1454938185"/>
      <w:bookmarkStart w:id="78" w:name="_MON_1454938462"/>
      <w:bookmarkStart w:id="79" w:name="_MON_1484995841"/>
      <w:bookmarkStart w:id="80" w:name="_MON_1484996106"/>
      <w:bookmarkStart w:id="81" w:name="_MON_1485011202"/>
      <w:bookmarkStart w:id="82" w:name="_MON_1485011224"/>
      <w:bookmarkStart w:id="83" w:name="_MON_1454938494"/>
      <w:bookmarkStart w:id="84" w:name="_MON_1454938518"/>
      <w:bookmarkStart w:id="85" w:name="_MON_1454938662"/>
      <w:bookmarkStart w:id="86" w:name="_MON_1422265815"/>
      <w:bookmarkStart w:id="87" w:name="_MON_1455026421"/>
      <w:bookmarkStart w:id="88" w:name="_MON_1422265876"/>
      <w:bookmarkStart w:id="89" w:name="_MON_1422265896"/>
      <w:bookmarkStart w:id="90" w:name="_MON_1422288693"/>
      <w:bookmarkStart w:id="91" w:name="_MON_1422264155"/>
      <w:bookmarkStart w:id="92" w:name="_MON_1422264179"/>
      <w:bookmarkStart w:id="93" w:name="_MON_14245308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14:paraId="357069AC"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3492B0A5"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14:paraId="7A8F768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6CC29837"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14:paraId="00567656"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Estimaciones y Deterioros</w:t>
      </w:r>
    </w:p>
    <w:p w14:paraId="10067A91" w14:textId="77777777" w:rsidR="00C16F5C" w:rsidRPr="00881A60" w:rsidRDefault="00C16F5C" w:rsidP="00C16F5C">
      <w:pPr>
        <w:jc w:val="both"/>
        <w:rPr>
          <w:rFonts w:ascii="Montserrat" w:hAnsi="Montserrat"/>
          <w:sz w:val="18"/>
          <w:szCs w:val="18"/>
        </w:rPr>
      </w:pPr>
      <w:r w:rsidRPr="00881A60">
        <w:rPr>
          <w:rFonts w:ascii="Montserrat" w:hAnsi="Montserrat"/>
          <w:sz w:val="18"/>
          <w:szCs w:val="18"/>
        </w:rPr>
        <w:t>La estimación de cuentas incobrables por $</w:t>
      </w:r>
      <w:r w:rsidRPr="002B5DA5">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´955</w:t>
      </w:r>
      <w:r w:rsidRPr="002B5DA5">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456 </w:t>
      </w:r>
      <w:r>
        <w:rPr>
          <w:rFonts w:ascii="Montserrat" w:hAnsi="Montserrat"/>
          <w:sz w:val="18"/>
          <w:szCs w:val="18"/>
        </w:rPr>
        <w:t xml:space="preserve">de los cuales $613,707 corresponde a las cuentas por cobrar a corto plazo y $22´341,749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Pr>
          <w:rFonts w:ascii="Montserrat" w:hAnsi="Montserrat"/>
          <w:sz w:val="18"/>
          <w:szCs w:val="18"/>
        </w:rPr>
        <w:t>1</w:t>
      </w:r>
      <w:r w:rsidRPr="00881A60">
        <w:rPr>
          <w:rFonts w:ascii="Montserrat" w:hAnsi="Montserrat"/>
          <w:sz w:val="18"/>
          <w:szCs w:val="18"/>
        </w:rPr>
        <w:t>´</w:t>
      </w:r>
      <w:r>
        <w:rPr>
          <w:rFonts w:ascii="Montserrat" w:hAnsi="Montserrat"/>
          <w:sz w:val="18"/>
          <w:szCs w:val="18"/>
        </w:rPr>
        <w:t>756</w:t>
      </w:r>
      <w:r w:rsidRPr="00881A60">
        <w:rPr>
          <w:rFonts w:ascii="Montserrat" w:hAnsi="Montserrat"/>
          <w:sz w:val="18"/>
          <w:szCs w:val="18"/>
        </w:rPr>
        <w:t>,</w:t>
      </w:r>
      <w:r>
        <w:rPr>
          <w:rFonts w:ascii="Montserrat" w:hAnsi="Montserrat"/>
          <w:sz w:val="18"/>
          <w:szCs w:val="18"/>
        </w:rPr>
        <w:t>684</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14:paraId="6398BE6E" w14:textId="2AA4D5EA" w:rsidR="00C16F5C" w:rsidRDefault="00C16F5C" w:rsidP="00C16F5C">
      <w:pPr>
        <w:jc w:val="both"/>
        <w:rPr>
          <w:rFonts w:ascii="Montserrat" w:hAnsi="Montserrat"/>
          <w:sz w:val="18"/>
          <w:szCs w:val="18"/>
        </w:rPr>
      </w:pPr>
      <w:r>
        <w:rPr>
          <w:rFonts w:ascii="Montserrat" w:hAnsi="Montserrat"/>
          <w:sz w:val="18"/>
          <w:szCs w:val="18"/>
        </w:rPr>
        <w:t xml:space="preserve">En el </w:t>
      </w:r>
      <w:r w:rsidR="00B63CEC">
        <w:rPr>
          <w:rFonts w:ascii="Montserrat" w:hAnsi="Montserrat"/>
          <w:sz w:val="18"/>
          <w:szCs w:val="18"/>
        </w:rPr>
        <w:t xml:space="preserve">período de enero a marzo de 2022 no se ha determinado </w:t>
      </w:r>
      <w:r w:rsidR="00DD3570">
        <w:rPr>
          <w:rFonts w:ascii="Montserrat" w:hAnsi="Montserrat"/>
          <w:sz w:val="18"/>
          <w:szCs w:val="18"/>
        </w:rPr>
        <w:t>la estimación debido a que se calcula por año completo, en el</w:t>
      </w:r>
      <w:r w:rsidR="00B63CEC">
        <w:rPr>
          <w:rFonts w:ascii="Montserrat" w:hAnsi="Montserrat"/>
          <w:sz w:val="18"/>
          <w:szCs w:val="18"/>
        </w:rPr>
        <w:t xml:space="preserve"> </w:t>
      </w:r>
      <w:r>
        <w:rPr>
          <w:rFonts w:ascii="Montserrat" w:hAnsi="Montserrat"/>
          <w:sz w:val="18"/>
          <w:szCs w:val="18"/>
        </w:rPr>
        <w:t xml:space="preserve">ejercicio 2021 la estimación de cuentas incobrables </w:t>
      </w:r>
      <w:r w:rsidR="00DD3570">
        <w:rPr>
          <w:rFonts w:ascii="Montserrat" w:hAnsi="Montserrat"/>
          <w:sz w:val="18"/>
          <w:szCs w:val="18"/>
        </w:rPr>
        <w:t xml:space="preserve">fue de </w:t>
      </w:r>
      <w:r>
        <w:rPr>
          <w:rFonts w:ascii="Montserrat" w:hAnsi="Montserrat"/>
          <w:sz w:val="18"/>
          <w:szCs w:val="18"/>
        </w:rPr>
        <w:t>$613,707.</w:t>
      </w:r>
    </w:p>
    <w:p w14:paraId="75CE5B2E" w14:textId="77777777" w:rsidR="00C16F5C" w:rsidRPr="00881A60"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14:paraId="088CE23C"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Otros Activos</w:t>
      </w:r>
    </w:p>
    <w:p w14:paraId="1FCFC847" w14:textId="5271AABB" w:rsidR="00C16F5C" w:rsidRPr="002B596F" w:rsidRDefault="00C16F5C" w:rsidP="00C16F5C">
      <w:pPr>
        <w:tabs>
          <w:tab w:val="left" w:pos="1296"/>
          <w:tab w:val="center" w:pos="4770"/>
          <w:tab w:val="center" w:pos="6300"/>
          <w:tab w:val="center" w:pos="8010"/>
        </w:tabs>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00DD3570" w:rsidRPr="00305EBC">
        <w:rPr>
          <w:rFonts w:ascii="Montserrat" w:hAnsi="Montserrat"/>
          <w:sz w:val="18"/>
          <w:szCs w:val="18"/>
        </w:rPr>
        <w:t>al 31 de marzo de 2022 y 31 de diciembre de 2021, se integra como sigue:</w:t>
      </w:r>
    </w:p>
    <w:p w14:paraId="01431347" w14:textId="77777777" w:rsidR="00C16F5C" w:rsidRPr="00E75AD2"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C16F5C" w:rsidRPr="001B643E" w14:paraId="0B5526B3" w14:textId="77777777" w:rsidTr="00837564">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14:paraId="05474936" w14:textId="77777777" w:rsidR="00C16F5C" w:rsidRPr="0092350A" w:rsidRDefault="00C16F5C" w:rsidP="00837564">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14:paraId="1AD05BDC" w14:textId="77777777" w:rsidR="00C16F5C" w:rsidRPr="0092350A" w:rsidRDefault="00C16F5C" w:rsidP="00837564">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Pr>
                <w:rFonts w:ascii="Montserrat" w:eastAsia="Times New Roman" w:hAnsi="Montserrat" w:cs="Arial"/>
                <w:b/>
                <w:sz w:val="18"/>
                <w:szCs w:val="18"/>
                <w:lang w:eastAsia="es-MX"/>
              </w:rPr>
              <w:t>1</w:t>
            </w:r>
          </w:p>
        </w:tc>
        <w:tc>
          <w:tcPr>
            <w:tcW w:w="2016" w:type="dxa"/>
            <w:tcBorders>
              <w:top w:val="single" w:sz="8" w:space="0" w:color="auto"/>
              <w:left w:val="nil"/>
              <w:bottom w:val="single" w:sz="8" w:space="0" w:color="auto"/>
              <w:right w:val="single" w:sz="8" w:space="0" w:color="auto"/>
            </w:tcBorders>
            <w:shd w:val="clear" w:color="000000" w:fill="00B050"/>
            <w:hideMark/>
          </w:tcPr>
          <w:p w14:paraId="4660D195" w14:textId="4069DDE3" w:rsidR="00C16F5C" w:rsidRPr="0092350A" w:rsidRDefault="00C16F5C" w:rsidP="00DD3570">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w:t>
            </w:r>
            <w:r w:rsidR="00DD3570">
              <w:rPr>
                <w:rFonts w:ascii="Montserrat" w:eastAsia="Times New Roman" w:hAnsi="Montserrat" w:cs="Arial"/>
                <w:b/>
                <w:sz w:val="18"/>
                <w:szCs w:val="18"/>
                <w:lang w:eastAsia="es-MX"/>
              </w:rPr>
              <w:t>1</w:t>
            </w:r>
          </w:p>
        </w:tc>
      </w:tr>
      <w:tr w:rsidR="00C16F5C" w:rsidRPr="001B643E" w14:paraId="05569C77" w14:textId="77777777" w:rsidTr="00837564">
        <w:trPr>
          <w:trHeight w:val="255"/>
        </w:trPr>
        <w:tc>
          <w:tcPr>
            <w:tcW w:w="3220" w:type="dxa"/>
            <w:tcBorders>
              <w:top w:val="nil"/>
              <w:left w:val="nil"/>
              <w:bottom w:val="nil"/>
              <w:right w:val="nil"/>
            </w:tcBorders>
            <w:shd w:val="clear" w:color="auto" w:fill="auto"/>
            <w:hideMark/>
          </w:tcPr>
          <w:p w14:paraId="5CBA497D" w14:textId="77777777" w:rsidR="00C16F5C" w:rsidRPr="001B643E" w:rsidRDefault="00C16F5C" w:rsidP="00837564">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14:paraId="71A21D8B" w14:textId="63DD8D4A" w:rsidR="00C16F5C" w:rsidRPr="001B643E" w:rsidRDefault="00C16F5C"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0</w:t>
            </w:r>
          </w:p>
        </w:tc>
        <w:tc>
          <w:tcPr>
            <w:tcW w:w="2016" w:type="dxa"/>
            <w:tcBorders>
              <w:top w:val="nil"/>
              <w:left w:val="nil"/>
              <w:bottom w:val="nil"/>
              <w:right w:val="nil"/>
            </w:tcBorders>
            <w:shd w:val="clear" w:color="auto" w:fill="auto"/>
            <w:hideMark/>
          </w:tcPr>
          <w:p w14:paraId="7354553B" w14:textId="0E61783A" w:rsidR="00C16F5C" w:rsidRPr="001B643E" w:rsidRDefault="00DD3570"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7,393,850</w:t>
            </w:r>
          </w:p>
        </w:tc>
      </w:tr>
    </w:tbl>
    <w:p w14:paraId="66BD4796" w14:textId="77777777" w:rsidR="00C16F5C" w:rsidRDefault="00C16F5C" w:rsidP="00C16F5C">
      <w:pPr>
        <w:jc w:val="both"/>
        <w:rPr>
          <w:rFonts w:ascii="Montserrat" w:hAnsi="Montserrat"/>
          <w:sz w:val="18"/>
          <w:szCs w:val="18"/>
        </w:rPr>
      </w:pPr>
    </w:p>
    <w:p w14:paraId="067034D7" w14:textId="77777777" w:rsidR="00C16F5C" w:rsidRDefault="00C16F5C" w:rsidP="00C16F5C">
      <w:pPr>
        <w:jc w:val="both"/>
        <w:rPr>
          <w:rFonts w:ascii="Montserrat" w:hAnsi="Montserrat"/>
          <w:sz w:val="18"/>
          <w:szCs w:val="18"/>
        </w:rPr>
      </w:pPr>
      <w:r>
        <w:rPr>
          <w:rFonts w:ascii="Montserrat" w:hAnsi="Montserrat"/>
          <w:sz w:val="18"/>
          <w:szCs w:val="18"/>
        </w:rPr>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14:paraId="19A7CC70" w14:textId="77777777" w:rsidR="00C16F5C"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555A9E3B"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14:paraId="10752A75" w14:textId="77777777" w:rsidR="00C16F5C" w:rsidRDefault="00C16F5C" w:rsidP="00C16F5C">
      <w:pPr>
        <w:tabs>
          <w:tab w:val="left" w:pos="1296"/>
          <w:tab w:val="center" w:pos="4770"/>
          <w:tab w:val="center" w:pos="6300"/>
          <w:tab w:val="center" w:pos="8010"/>
        </w:tabs>
        <w:jc w:val="both"/>
        <w:rPr>
          <w:rFonts w:ascii="Montserrat" w:hAnsi="Montserrat"/>
          <w:b/>
          <w:sz w:val="18"/>
          <w:szCs w:val="18"/>
        </w:rPr>
      </w:pPr>
    </w:p>
    <w:p w14:paraId="79EA88FE" w14:textId="77777777" w:rsidR="00C16F5C" w:rsidRDefault="00C16F5C" w:rsidP="00C16F5C">
      <w:pPr>
        <w:tabs>
          <w:tab w:val="left" w:pos="1296"/>
          <w:tab w:val="center" w:pos="4770"/>
          <w:tab w:val="center" w:pos="6300"/>
          <w:tab w:val="center" w:pos="8010"/>
        </w:tabs>
        <w:jc w:val="both"/>
        <w:rPr>
          <w:rFonts w:ascii="Montserrat" w:hAnsi="Montserrat"/>
          <w:b/>
          <w:sz w:val="18"/>
          <w:szCs w:val="18"/>
        </w:rPr>
      </w:pPr>
      <w:r w:rsidRPr="00881A60">
        <w:rPr>
          <w:rFonts w:ascii="Montserrat" w:hAnsi="Montserrat"/>
          <w:b/>
          <w:sz w:val="18"/>
          <w:szCs w:val="18"/>
        </w:rPr>
        <w:t>Cuentas por Pagar a Corto Plazo</w:t>
      </w:r>
    </w:p>
    <w:p w14:paraId="359664D8" w14:textId="77777777" w:rsidR="00C16F5C" w:rsidRPr="007D3FF7"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 se compone de los rubros que se muestran a continuación:</w:t>
      </w:r>
    </w:p>
    <w:p w14:paraId="65A793F3" w14:textId="726B8316" w:rsidR="00C16F5C" w:rsidRDefault="00C16F5C" w:rsidP="00C16F5C">
      <w:pPr>
        <w:pStyle w:val="Texto"/>
        <w:tabs>
          <w:tab w:val="left" w:pos="1935"/>
        </w:tabs>
        <w:spacing w:before="120" w:after="12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7977FB" w:rsidRPr="007977FB" w14:paraId="554369B9" w14:textId="77777777" w:rsidTr="007977FB">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14:paraId="034C6203"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14:paraId="2458BBC6"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14:paraId="7B2854A0"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2021</w:t>
            </w:r>
          </w:p>
        </w:tc>
      </w:tr>
      <w:tr w:rsidR="007977FB" w:rsidRPr="007977FB" w14:paraId="19FAE2CE" w14:textId="77777777" w:rsidTr="007977FB">
        <w:trPr>
          <w:trHeight w:val="300"/>
        </w:trPr>
        <w:tc>
          <w:tcPr>
            <w:tcW w:w="3686" w:type="dxa"/>
            <w:tcBorders>
              <w:top w:val="nil"/>
              <w:left w:val="nil"/>
              <w:bottom w:val="nil"/>
              <w:right w:val="nil"/>
            </w:tcBorders>
            <w:shd w:val="clear" w:color="auto" w:fill="auto"/>
            <w:hideMark/>
          </w:tcPr>
          <w:p w14:paraId="163BB1C1" w14:textId="5A58F7F3"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sidR="00FE3EC0">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14:paraId="0B1F00E6"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86</w:t>
            </w:r>
          </w:p>
        </w:tc>
        <w:tc>
          <w:tcPr>
            <w:tcW w:w="1360" w:type="dxa"/>
            <w:tcBorders>
              <w:top w:val="nil"/>
              <w:left w:val="nil"/>
              <w:bottom w:val="nil"/>
              <w:right w:val="nil"/>
            </w:tcBorders>
            <w:shd w:val="clear" w:color="auto" w:fill="auto"/>
            <w:noWrap/>
            <w:hideMark/>
          </w:tcPr>
          <w:p w14:paraId="3F722B7B"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62,307</w:t>
            </w:r>
          </w:p>
        </w:tc>
      </w:tr>
      <w:tr w:rsidR="007977FB" w:rsidRPr="007977FB" w14:paraId="6B7D3CD9" w14:textId="77777777" w:rsidTr="007977FB">
        <w:trPr>
          <w:trHeight w:val="300"/>
        </w:trPr>
        <w:tc>
          <w:tcPr>
            <w:tcW w:w="3686" w:type="dxa"/>
            <w:tcBorders>
              <w:top w:val="nil"/>
              <w:left w:val="nil"/>
              <w:bottom w:val="nil"/>
              <w:right w:val="nil"/>
            </w:tcBorders>
            <w:shd w:val="clear" w:color="auto" w:fill="auto"/>
            <w:hideMark/>
          </w:tcPr>
          <w:p w14:paraId="48DBB980" w14:textId="77777777"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14:paraId="306833F9"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3,358,177</w:t>
            </w:r>
          </w:p>
        </w:tc>
        <w:tc>
          <w:tcPr>
            <w:tcW w:w="1360" w:type="dxa"/>
            <w:tcBorders>
              <w:top w:val="nil"/>
              <w:left w:val="nil"/>
              <w:bottom w:val="nil"/>
              <w:right w:val="nil"/>
            </w:tcBorders>
            <w:shd w:val="clear" w:color="auto" w:fill="auto"/>
            <w:noWrap/>
            <w:hideMark/>
          </w:tcPr>
          <w:p w14:paraId="289EB472"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11,485,376</w:t>
            </w:r>
          </w:p>
        </w:tc>
      </w:tr>
      <w:tr w:rsidR="007977FB" w:rsidRPr="007977FB" w14:paraId="1F2F4C54" w14:textId="77777777" w:rsidTr="007977FB">
        <w:trPr>
          <w:trHeight w:val="300"/>
        </w:trPr>
        <w:tc>
          <w:tcPr>
            <w:tcW w:w="3686" w:type="dxa"/>
            <w:tcBorders>
              <w:top w:val="nil"/>
              <w:left w:val="nil"/>
              <w:bottom w:val="nil"/>
              <w:right w:val="nil"/>
            </w:tcBorders>
            <w:shd w:val="clear" w:color="auto" w:fill="auto"/>
            <w:vAlign w:val="bottom"/>
            <w:hideMark/>
          </w:tcPr>
          <w:p w14:paraId="3E943CF4" w14:textId="77777777"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14:paraId="57F33AAD"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3,089,242</w:t>
            </w:r>
          </w:p>
        </w:tc>
        <w:tc>
          <w:tcPr>
            <w:tcW w:w="1360" w:type="dxa"/>
            <w:tcBorders>
              <w:top w:val="nil"/>
              <w:left w:val="nil"/>
              <w:bottom w:val="nil"/>
              <w:right w:val="nil"/>
            </w:tcBorders>
            <w:shd w:val="clear" w:color="auto" w:fill="auto"/>
            <w:noWrap/>
            <w:vAlign w:val="bottom"/>
            <w:hideMark/>
          </w:tcPr>
          <w:p w14:paraId="291ED71D"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23,579,475</w:t>
            </w:r>
          </w:p>
        </w:tc>
      </w:tr>
      <w:tr w:rsidR="007977FB" w:rsidRPr="007977FB" w14:paraId="1D4B32C8" w14:textId="77777777" w:rsidTr="007977FB">
        <w:trPr>
          <w:trHeight w:val="315"/>
        </w:trPr>
        <w:tc>
          <w:tcPr>
            <w:tcW w:w="3686" w:type="dxa"/>
            <w:tcBorders>
              <w:top w:val="nil"/>
              <w:left w:val="nil"/>
              <w:bottom w:val="nil"/>
              <w:right w:val="nil"/>
            </w:tcBorders>
            <w:shd w:val="clear" w:color="auto" w:fill="auto"/>
            <w:hideMark/>
          </w:tcPr>
          <w:p w14:paraId="748FEF5B" w14:textId="77777777"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14:paraId="50DE62C7"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62,932</w:t>
            </w:r>
          </w:p>
        </w:tc>
        <w:tc>
          <w:tcPr>
            <w:tcW w:w="1360" w:type="dxa"/>
            <w:tcBorders>
              <w:top w:val="nil"/>
              <w:left w:val="nil"/>
              <w:bottom w:val="single" w:sz="8" w:space="0" w:color="auto"/>
              <w:right w:val="nil"/>
            </w:tcBorders>
            <w:shd w:val="clear" w:color="auto" w:fill="auto"/>
            <w:noWrap/>
            <w:hideMark/>
          </w:tcPr>
          <w:p w14:paraId="7E805BB5"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3,947,521</w:t>
            </w:r>
          </w:p>
        </w:tc>
      </w:tr>
      <w:tr w:rsidR="007977FB" w:rsidRPr="007977FB" w14:paraId="745DBFF0" w14:textId="77777777" w:rsidTr="007977FB">
        <w:trPr>
          <w:trHeight w:val="315"/>
        </w:trPr>
        <w:tc>
          <w:tcPr>
            <w:tcW w:w="3686" w:type="dxa"/>
            <w:tcBorders>
              <w:top w:val="nil"/>
              <w:left w:val="nil"/>
              <w:bottom w:val="nil"/>
              <w:right w:val="nil"/>
            </w:tcBorders>
            <w:shd w:val="clear" w:color="auto" w:fill="auto"/>
            <w:hideMark/>
          </w:tcPr>
          <w:p w14:paraId="68E7D83A"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14:paraId="215F2468" w14:textId="77777777" w:rsidR="007977FB" w:rsidRPr="007977FB" w:rsidRDefault="007977FB" w:rsidP="007977FB">
            <w:pPr>
              <w:spacing w:after="0" w:line="240" w:lineRule="auto"/>
              <w:jc w:val="right"/>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6,510,437</w:t>
            </w:r>
          </w:p>
        </w:tc>
        <w:tc>
          <w:tcPr>
            <w:tcW w:w="1360" w:type="dxa"/>
            <w:tcBorders>
              <w:top w:val="nil"/>
              <w:left w:val="nil"/>
              <w:bottom w:val="double" w:sz="6" w:space="0" w:color="auto"/>
              <w:right w:val="nil"/>
            </w:tcBorders>
            <w:shd w:val="clear" w:color="auto" w:fill="auto"/>
            <w:hideMark/>
          </w:tcPr>
          <w:p w14:paraId="5A045C82" w14:textId="77777777" w:rsidR="007977FB" w:rsidRPr="007977FB" w:rsidRDefault="007977FB" w:rsidP="007977FB">
            <w:pPr>
              <w:spacing w:after="0" w:line="240" w:lineRule="auto"/>
              <w:jc w:val="right"/>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39,074,679</w:t>
            </w:r>
          </w:p>
        </w:tc>
      </w:tr>
    </w:tbl>
    <w:p w14:paraId="2190E884" w14:textId="3B85542E" w:rsidR="007977FB" w:rsidRDefault="007977FB" w:rsidP="00C16F5C">
      <w:pPr>
        <w:pStyle w:val="Texto"/>
        <w:tabs>
          <w:tab w:val="left" w:pos="1935"/>
        </w:tabs>
        <w:spacing w:before="120" w:after="120" w:line="240" w:lineRule="auto"/>
        <w:ind w:left="720" w:hanging="720"/>
        <w:rPr>
          <w:rFonts w:ascii="Montserrat" w:eastAsia="Calibri" w:hAnsi="Montserrat"/>
          <w:b/>
          <w:sz w:val="18"/>
          <w:szCs w:val="18"/>
          <w:lang w:val="es-ES" w:eastAsia="en-US"/>
        </w:rPr>
      </w:pPr>
    </w:p>
    <w:p w14:paraId="39BB869A" w14:textId="14FF6AD3" w:rsidR="00C16F5C" w:rsidRPr="001D53C8" w:rsidRDefault="00C16F5C" w:rsidP="00C16F5C">
      <w:pPr>
        <w:pStyle w:val="Texto"/>
        <w:tabs>
          <w:tab w:val="left" w:pos="1935"/>
        </w:tabs>
        <w:spacing w:before="120" w:after="120" w:line="240" w:lineRule="auto"/>
        <w:ind w:left="720" w:hanging="720"/>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2021</w:t>
      </w:r>
      <w:r>
        <w:rPr>
          <w:rFonts w:ascii="Montserrat" w:eastAsia="Calibri" w:hAnsi="Montserrat"/>
          <w:bCs/>
          <w:sz w:val="18"/>
          <w:szCs w:val="18"/>
          <w:lang w:val="es-ES" w:eastAsia="en-US"/>
        </w:rPr>
        <w:t>.</w:t>
      </w:r>
    </w:p>
    <w:p w14:paraId="6A27848E" w14:textId="77777777" w:rsidR="00C16F5C" w:rsidRPr="00BD57A3" w:rsidRDefault="00C16F5C" w:rsidP="00C16F5C">
      <w:pPr>
        <w:pStyle w:val="TEXTONORMAL"/>
        <w:tabs>
          <w:tab w:val="left" w:pos="6328"/>
        </w:tabs>
        <w:rPr>
          <w:rFonts w:ascii="Montserrat" w:hAnsi="Montserrat"/>
        </w:rPr>
      </w:pPr>
    </w:p>
    <w:p w14:paraId="091527C9" w14:textId="77777777" w:rsidR="00C16F5C" w:rsidRPr="00BD57A3" w:rsidRDefault="00C16F5C" w:rsidP="00C16F5C">
      <w:pPr>
        <w:pStyle w:val="TEXTONORMAL"/>
        <w:tabs>
          <w:tab w:val="left" w:pos="6328"/>
        </w:tabs>
        <w:rPr>
          <w:rFonts w:ascii="Montserrat" w:hAnsi="Montserrat"/>
        </w:rPr>
      </w:pPr>
      <w:r w:rsidRPr="00BD57A3">
        <w:rPr>
          <w:rFonts w:ascii="Montserrat" w:hAnsi="Montserrat"/>
        </w:rPr>
        <w:t>La integración de cada uno de los rubros es como sigue:</w:t>
      </w:r>
    </w:p>
    <w:p w14:paraId="0BA40897" w14:textId="37118736" w:rsidR="00C16F5C" w:rsidRDefault="00C16F5C" w:rsidP="00C16F5C">
      <w:pPr>
        <w:tabs>
          <w:tab w:val="left" w:pos="400"/>
        </w:tabs>
        <w:spacing w:line="0" w:lineRule="atLeast"/>
        <w:jc w:val="both"/>
        <w:rPr>
          <w:rFonts w:ascii="Montserrat" w:hAnsi="Montserrat"/>
          <w:sz w:val="18"/>
          <w:szCs w:val="18"/>
        </w:rPr>
      </w:pPr>
    </w:p>
    <w:p w14:paraId="367CFA0F" w14:textId="77777777" w:rsidR="002D25F8" w:rsidRPr="00BD57A3" w:rsidRDefault="002D25F8" w:rsidP="00C16F5C">
      <w:pPr>
        <w:tabs>
          <w:tab w:val="left" w:pos="400"/>
        </w:tabs>
        <w:spacing w:line="0" w:lineRule="atLeast"/>
        <w:jc w:val="both"/>
        <w:rPr>
          <w:rFonts w:ascii="Montserrat" w:hAnsi="Montserrat"/>
          <w:sz w:val="18"/>
          <w:szCs w:val="18"/>
        </w:rPr>
      </w:pPr>
    </w:p>
    <w:p w14:paraId="2EEA2FAB" w14:textId="77777777" w:rsidR="00C16F5C" w:rsidRPr="00BD57A3" w:rsidRDefault="00C16F5C" w:rsidP="00BD57A3">
      <w:pPr>
        <w:pStyle w:val="Texto"/>
        <w:tabs>
          <w:tab w:val="left" w:pos="284"/>
        </w:tabs>
        <w:spacing w:before="120" w:after="12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lastRenderedPageBreak/>
        <w:t>Proveedores por Pagar a Corto Plazo</w:t>
      </w:r>
    </w:p>
    <w:p w14:paraId="69339068" w14:textId="23C22A19" w:rsidR="00C16F5C" w:rsidRDefault="00C16F5C" w:rsidP="00C16F5C">
      <w:pPr>
        <w:tabs>
          <w:tab w:val="left" w:pos="8205"/>
        </w:tabs>
        <w:rPr>
          <w:rFonts w:ascii="Montserrat" w:hAnsi="Montserrat"/>
          <w:sz w:val="18"/>
          <w:szCs w:val="18"/>
        </w:rPr>
      </w:pPr>
      <w:r w:rsidRPr="007D3FF7">
        <w:rPr>
          <w:rFonts w:ascii="Montserrat" w:hAnsi="Montserrat"/>
          <w:sz w:val="18"/>
          <w:szCs w:val="18"/>
        </w:rPr>
        <w:t xml:space="preserve">El saldo de la cuenta </w:t>
      </w:r>
      <w:r w:rsidR="007977FB" w:rsidRPr="00305EBC">
        <w:rPr>
          <w:rFonts w:ascii="Montserrat" w:hAnsi="Montserrat"/>
          <w:sz w:val="18"/>
          <w:szCs w:val="18"/>
        </w:rPr>
        <w:t>al 31 de marzo de 2022 y 31 de diciembre de 2021</w:t>
      </w:r>
      <w:r w:rsidRPr="007D3FF7">
        <w:rPr>
          <w:rFonts w:ascii="Montserrat" w:hAnsi="Montserrat"/>
          <w:sz w:val="18"/>
          <w:szCs w:val="18"/>
        </w:rPr>
        <w:t>, se integra como sigue:</w:t>
      </w:r>
    </w:p>
    <w:tbl>
      <w:tblPr>
        <w:tblW w:w="6680" w:type="dxa"/>
        <w:tblInd w:w="-10" w:type="dxa"/>
        <w:tblCellMar>
          <w:left w:w="70" w:type="dxa"/>
          <w:right w:w="70" w:type="dxa"/>
        </w:tblCellMar>
        <w:tblLook w:val="04A0" w:firstRow="1" w:lastRow="0" w:firstColumn="1" w:lastColumn="0" w:noHBand="0" w:noVBand="1"/>
      </w:tblPr>
      <w:tblGrid>
        <w:gridCol w:w="3960"/>
        <w:gridCol w:w="1360"/>
        <w:gridCol w:w="1360"/>
      </w:tblGrid>
      <w:tr w:rsidR="00BE4CE0" w:rsidRPr="00BE4CE0" w14:paraId="585C10D4" w14:textId="77777777" w:rsidTr="00BE4CE0">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34371581" w14:textId="77777777" w:rsidR="00BE4CE0" w:rsidRPr="00BE4CE0" w:rsidRDefault="00BE4CE0" w:rsidP="00BE4CE0">
            <w:pPr>
              <w:spacing w:after="0" w:line="240" w:lineRule="auto"/>
              <w:jc w:val="center"/>
              <w:rPr>
                <w:rFonts w:ascii="Montserrat" w:eastAsia="Times New Roman" w:hAnsi="Montserrat" w:cs="Calibri"/>
                <w:b/>
                <w:bCs/>
                <w:color w:val="000000"/>
                <w:sz w:val="18"/>
                <w:szCs w:val="18"/>
                <w:lang w:val="es-MX" w:eastAsia="es-MX"/>
              </w:rPr>
            </w:pPr>
            <w:r w:rsidRPr="00BE4CE0">
              <w:rPr>
                <w:rFonts w:ascii="Montserrat" w:eastAsia="Times New Roman" w:hAnsi="Montserrat" w:cs="Calibri"/>
                <w:b/>
                <w:bCs/>
                <w:color w:val="000000"/>
                <w:sz w:val="18"/>
                <w:szCs w:val="18"/>
                <w:lang w:val="es-MX" w:eastAsia="es-MX"/>
              </w:rPr>
              <w:t>Nombre</w:t>
            </w:r>
          </w:p>
        </w:tc>
        <w:tc>
          <w:tcPr>
            <w:tcW w:w="1360" w:type="dxa"/>
            <w:tcBorders>
              <w:top w:val="single" w:sz="8" w:space="0" w:color="auto"/>
              <w:left w:val="nil"/>
              <w:bottom w:val="single" w:sz="8" w:space="0" w:color="auto"/>
              <w:right w:val="single" w:sz="8" w:space="0" w:color="auto"/>
            </w:tcBorders>
            <w:shd w:val="clear" w:color="000000" w:fill="00B050"/>
            <w:hideMark/>
          </w:tcPr>
          <w:p w14:paraId="4040D2B3" w14:textId="77777777" w:rsidR="00BE4CE0" w:rsidRPr="00BE4CE0" w:rsidRDefault="00BE4CE0" w:rsidP="00BE4CE0">
            <w:pPr>
              <w:spacing w:after="0" w:line="240" w:lineRule="auto"/>
              <w:jc w:val="center"/>
              <w:rPr>
                <w:rFonts w:ascii="Montserrat" w:eastAsia="Times New Roman" w:hAnsi="Montserrat" w:cs="Calibri"/>
                <w:b/>
                <w:bCs/>
                <w:color w:val="000000"/>
                <w:sz w:val="18"/>
                <w:szCs w:val="18"/>
                <w:lang w:val="es-MX" w:eastAsia="es-MX"/>
              </w:rPr>
            </w:pPr>
            <w:r w:rsidRPr="00BE4CE0">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14:paraId="11DFF8E4" w14:textId="77777777" w:rsidR="00BE4CE0" w:rsidRPr="00BE4CE0" w:rsidRDefault="00BE4CE0" w:rsidP="00BE4CE0">
            <w:pPr>
              <w:spacing w:after="0" w:line="240" w:lineRule="auto"/>
              <w:jc w:val="center"/>
              <w:rPr>
                <w:rFonts w:ascii="Montserrat" w:eastAsia="Times New Roman" w:hAnsi="Montserrat" w:cs="Calibri"/>
                <w:b/>
                <w:bCs/>
                <w:color w:val="000000"/>
                <w:sz w:val="18"/>
                <w:szCs w:val="18"/>
                <w:lang w:val="es-MX" w:eastAsia="es-MX"/>
              </w:rPr>
            </w:pPr>
            <w:r w:rsidRPr="00BE4CE0">
              <w:rPr>
                <w:rFonts w:ascii="Montserrat" w:eastAsia="Times New Roman" w:hAnsi="Montserrat" w:cs="Calibri"/>
                <w:b/>
                <w:bCs/>
                <w:color w:val="000000"/>
                <w:sz w:val="18"/>
                <w:szCs w:val="18"/>
                <w:lang w:val="es-MX" w:eastAsia="es-MX"/>
              </w:rPr>
              <w:t>2021</w:t>
            </w:r>
          </w:p>
        </w:tc>
      </w:tr>
      <w:tr w:rsidR="00BE4CE0" w:rsidRPr="00BE4CE0" w14:paraId="2EAB9701" w14:textId="77777777" w:rsidTr="00BE4CE0">
        <w:trPr>
          <w:trHeight w:val="300"/>
        </w:trPr>
        <w:tc>
          <w:tcPr>
            <w:tcW w:w="3960" w:type="dxa"/>
            <w:tcBorders>
              <w:top w:val="nil"/>
              <w:left w:val="nil"/>
              <w:bottom w:val="nil"/>
              <w:right w:val="nil"/>
            </w:tcBorders>
            <w:shd w:val="clear" w:color="auto" w:fill="auto"/>
            <w:vAlign w:val="bottom"/>
            <w:hideMark/>
          </w:tcPr>
          <w:p w14:paraId="5EFE723A"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Grupo Mexicano de Seguros, S.A. de C.V.</w:t>
            </w:r>
          </w:p>
        </w:tc>
        <w:tc>
          <w:tcPr>
            <w:tcW w:w="1360" w:type="dxa"/>
            <w:tcBorders>
              <w:top w:val="nil"/>
              <w:left w:val="nil"/>
              <w:bottom w:val="nil"/>
              <w:right w:val="nil"/>
            </w:tcBorders>
            <w:shd w:val="clear" w:color="auto" w:fill="auto"/>
            <w:noWrap/>
            <w:vAlign w:val="bottom"/>
            <w:hideMark/>
          </w:tcPr>
          <w:p w14:paraId="6270F369"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34,639</w:t>
            </w:r>
          </w:p>
        </w:tc>
        <w:tc>
          <w:tcPr>
            <w:tcW w:w="1360" w:type="dxa"/>
            <w:tcBorders>
              <w:top w:val="nil"/>
              <w:left w:val="nil"/>
              <w:bottom w:val="nil"/>
              <w:right w:val="nil"/>
            </w:tcBorders>
            <w:shd w:val="clear" w:color="auto" w:fill="auto"/>
            <w:noWrap/>
            <w:vAlign w:val="bottom"/>
            <w:hideMark/>
          </w:tcPr>
          <w:p w14:paraId="2236E2E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5B463FE9" w14:textId="77777777" w:rsidTr="00BE4CE0">
        <w:trPr>
          <w:trHeight w:val="300"/>
        </w:trPr>
        <w:tc>
          <w:tcPr>
            <w:tcW w:w="3960" w:type="dxa"/>
            <w:tcBorders>
              <w:top w:val="nil"/>
              <w:left w:val="nil"/>
              <w:bottom w:val="nil"/>
              <w:right w:val="nil"/>
            </w:tcBorders>
            <w:shd w:val="clear" w:color="auto" w:fill="auto"/>
            <w:vAlign w:val="bottom"/>
            <w:hideMark/>
          </w:tcPr>
          <w:p w14:paraId="07CCC819"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Abalat</w:t>
            </w:r>
            <w:proofErr w:type="spellEnd"/>
            <w:r w:rsidRPr="00BE4CE0">
              <w:rPr>
                <w:rFonts w:ascii="Montserrat" w:eastAsia="Times New Roman" w:hAnsi="Montserrat" w:cs="Calibri"/>
                <w:color w:val="000000"/>
                <w:sz w:val="18"/>
                <w:szCs w:val="18"/>
                <w:lang w:val="es-MX" w:eastAsia="es-MX"/>
              </w:rPr>
              <w:t>, S. A. de C.V.</w:t>
            </w:r>
          </w:p>
        </w:tc>
        <w:tc>
          <w:tcPr>
            <w:tcW w:w="1360" w:type="dxa"/>
            <w:tcBorders>
              <w:top w:val="nil"/>
              <w:left w:val="nil"/>
              <w:bottom w:val="nil"/>
              <w:right w:val="nil"/>
            </w:tcBorders>
            <w:shd w:val="clear" w:color="auto" w:fill="auto"/>
            <w:noWrap/>
            <w:vAlign w:val="bottom"/>
            <w:hideMark/>
          </w:tcPr>
          <w:p w14:paraId="56252C8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13,277</w:t>
            </w:r>
          </w:p>
        </w:tc>
        <w:tc>
          <w:tcPr>
            <w:tcW w:w="1360" w:type="dxa"/>
            <w:tcBorders>
              <w:top w:val="nil"/>
              <w:left w:val="nil"/>
              <w:bottom w:val="nil"/>
              <w:right w:val="nil"/>
            </w:tcBorders>
            <w:shd w:val="clear" w:color="auto" w:fill="auto"/>
            <w:noWrap/>
            <w:vAlign w:val="bottom"/>
            <w:hideMark/>
          </w:tcPr>
          <w:p w14:paraId="6B2A929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6212457B" w14:textId="77777777" w:rsidTr="00BE4CE0">
        <w:trPr>
          <w:trHeight w:val="300"/>
        </w:trPr>
        <w:tc>
          <w:tcPr>
            <w:tcW w:w="3960" w:type="dxa"/>
            <w:tcBorders>
              <w:top w:val="nil"/>
              <w:left w:val="nil"/>
              <w:bottom w:val="nil"/>
              <w:right w:val="nil"/>
            </w:tcBorders>
            <w:shd w:val="clear" w:color="auto" w:fill="auto"/>
            <w:vAlign w:val="bottom"/>
            <w:hideMark/>
          </w:tcPr>
          <w:p w14:paraId="310EA922"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Accesorios para Laboratorios, S.A. de C.V.</w:t>
            </w:r>
          </w:p>
        </w:tc>
        <w:tc>
          <w:tcPr>
            <w:tcW w:w="1360" w:type="dxa"/>
            <w:tcBorders>
              <w:top w:val="nil"/>
              <w:left w:val="nil"/>
              <w:bottom w:val="nil"/>
              <w:right w:val="nil"/>
            </w:tcBorders>
            <w:shd w:val="clear" w:color="auto" w:fill="auto"/>
            <w:noWrap/>
            <w:vAlign w:val="bottom"/>
            <w:hideMark/>
          </w:tcPr>
          <w:p w14:paraId="1A7B4EE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128,165</w:t>
            </w:r>
          </w:p>
        </w:tc>
        <w:tc>
          <w:tcPr>
            <w:tcW w:w="1360" w:type="dxa"/>
            <w:tcBorders>
              <w:top w:val="nil"/>
              <w:left w:val="nil"/>
              <w:bottom w:val="nil"/>
              <w:right w:val="nil"/>
            </w:tcBorders>
            <w:shd w:val="clear" w:color="auto" w:fill="auto"/>
            <w:noWrap/>
            <w:vAlign w:val="bottom"/>
            <w:hideMark/>
          </w:tcPr>
          <w:p w14:paraId="078DB2D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32C0AE2" w14:textId="77777777" w:rsidTr="00BE4CE0">
        <w:trPr>
          <w:trHeight w:val="300"/>
        </w:trPr>
        <w:tc>
          <w:tcPr>
            <w:tcW w:w="3960" w:type="dxa"/>
            <w:tcBorders>
              <w:top w:val="nil"/>
              <w:left w:val="nil"/>
              <w:bottom w:val="nil"/>
              <w:right w:val="nil"/>
            </w:tcBorders>
            <w:shd w:val="clear" w:color="auto" w:fill="auto"/>
            <w:vAlign w:val="bottom"/>
            <w:hideMark/>
          </w:tcPr>
          <w:p w14:paraId="7200710C" w14:textId="790E5C24"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Comerci</w:t>
            </w:r>
            <w:r w:rsidR="00035F07">
              <w:rPr>
                <w:rFonts w:ascii="Montserrat" w:eastAsia="Times New Roman" w:hAnsi="Montserrat" w:cs="Calibri"/>
                <w:color w:val="000000"/>
                <w:sz w:val="18"/>
                <w:szCs w:val="18"/>
                <w:lang w:val="es-MX" w:eastAsia="es-MX"/>
              </w:rPr>
              <w:t>a</w:t>
            </w:r>
            <w:r w:rsidRPr="00BE4CE0">
              <w:rPr>
                <w:rFonts w:ascii="Montserrat" w:eastAsia="Times New Roman" w:hAnsi="Montserrat" w:cs="Calibri"/>
                <w:color w:val="000000"/>
                <w:sz w:val="18"/>
                <w:szCs w:val="18"/>
                <w:lang w:val="es-MX" w:eastAsia="es-MX"/>
              </w:rPr>
              <w:t xml:space="preserve">lizadora </w:t>
            </w:r>
            <w:proofErr w:type="spellStart"/>
            <w:r w:rsidRPr="00BE4CE0">
              <w:rPr>
                <w:rFonts w:ascii="Montserrat" w:eastAsia="Times New Roman" w:hAnsi="Montserrat" w:cs="Calibri"/>
                <w:color w:val="000000"/>
                <w:sz w:val="18"/>
                <w:szCs w:val="18"/>
                <w:lang w:val="es-MX" w:eastAsia="es-MX"/>
              </w:rPr>
              <w:t>Jomayer</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5FDD2B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243,219</w:t>
            </w:r>
          </w:p>
        </w:tc>
        <w:tc>
          <w:tcPr>
            <w:tcW w:w="1360" w:type="dxa"/>
            <w:tcBorders>
              <w:top w:val="nil"/>
              <w:left w:val="nil"/>
              <w:bottom w:val="nil"/>
              <w:right w:val="nil"/>
            </w:tcBorders>
            <w:shd w:val="clear" w:color="auto" w:fill="auto"/>
            <w:noWrap/>
            <w:vAlign w:val="bottom"/>
            <w:hideMark/>
          </w:tcPr>
          <w:p w14:paraId="458AA6C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081B4304" w14:textId="77777777" w:rsidTr="00BE4CE0">
        <w:trPr>
          <w:trHeight w:val="300"/>
        </w:trPr>
        <w:tc>
          <w:tcPr>
            <w:tcW w:w="3960" w:type="dxa"/>
            <w:tcBorders>
              <w:top w:val="nil"/>
              <w:left w:val="nil"/>
              <w:bottom w:val="nil"/>
              <w:right w:val="nil"/>
            </w:tcBorders>
            <w:shd w:val="clear" w:color="auto" w:fill="auto"/>
            <w:vAlign w:val="bottom"/>
            <w:hideMark/>
          </w:tcPr>
          <w:p w14:paraId="7BAA78F5"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Corporativo </w:t>
            </w:r>
            <w:proofErr w:type="spellStart"/>
            <w:r w:rsidRPr="00BE4CE0">
              <w:rPr>
                <w:rFonts w:ascii="Montserrat" w:eastAsia="Times New Roman" w:hAnsi="Montserrat" w:cs="Calibri"/>
                <w:color w:val="000000"/>
                <w:sz w:val="18"/>
                <w:szCs w:val="18"/>
                <w:lang w:val="es-MX" w:eastAsia="es-MX"/>
              </w:rPr>
              <w:t>Neomedica</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5EF4EC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194,362</w:t>
            </w:r>
          </w:p>
        </w:tc>
        <w:tc>
          <w:tcPr>
            <w:tcW w:w="1360" w:type="dxa"/>
            <w:tcBorders>
              <w:top w:val="nil"/>
              <w:left w:val="nil"/>
              <w:bottom w:val="nil"/>
              <w:right w:val="nil"/>
            </w:tcBorders>
            <w:shd w:val="clear" w:color="auto" w:fill="auto"/>
            <w:noWrap/>
            <w:vAlign w:val="bottom"/>
            <w:hideMark/>
          </w:tcPr>
          <w:p w14:paraId="58AD36C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48FF9667" w14:textId="77777777" w:rsidTr="00BE4CE0">
        <w:trPr>
          <w:trHeight w:val="495"/>
        </w:trPr>
        <w:tc>
          <w:tcPr>
            <w:tcW w:w="3960" w:type="dxa"/>
            <w:tcBorders>
              <w:top w:val="nil"/>
              <w:left w:val="nil"/>
              <w:bottom w:val="nil"/>
              <w:right w:val="nil"/>
            </w:tcBorders>
            <w:shd w:val="clear" w:color="auto" w:fill="auto"/>
            <w:vAlign w:val="bottom"/>
            <w:hideMark/>
          </w:tcPr>
          <w:p w14:paraId="18E6B850"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Control Técnico y Representaciones, S.A. de C.V.</w:t>
            </w:r>
          </w:p>
        </w:tc>
        <w:tc>
          <w:tcPr>
            <w:tcW w:w="1360" w:type="dxa"/>
            <w:tcBorders>
              <w:top w:val="nil"/>
              <w:left w:val="nil"/>
              <w:bottom w:val="nil"/>
              <w:right w:val="nil"/>
            </w:tcBorders>
            <w:shd w:val="clear" w:color="auto" w:fill="auto"/>
            <w:noWrap/>
            <w:vAlign w:val="bottom"/>
            <w:hideMark/>
          </w:tcPr>
          <w:p w14:paraId="66398FF4"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23,633</w:t>
            </w:r>
          </w:p>
        </w:tc>
        <w:tc>
          <w:tcPr>
            <w:tcW w:w="1360" w:type="dxa"/>
            <w:tcBorders>
              <w:top w:val="nil"/>
              <w:left w:val="nil"/>
              <w:bottom w:val="nil"/>
              <w:right w:val="nil"/>
            </w:tcBorders>
            <w:shd w:val="clear" w:color="auto" w:fill="auto"/>
            <w:noWrap/>
            <w:vAlign w:val="bottom"/>
            <w:hideMark/>
          </w:tcPr>
          <w:p w14:paraId="49547B0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6719CD03" w14:textId="77777777" w:rsidTr="00BE4CE0">
        <w:trPr>
          <w:trHeight w:val="300"/>
        </w:trPr>
        <w:tc>
          <w:tcPr>
            <w:tcW w:w="3960" w:type="dxa"/>
            <w:tcBorders>
              <w:top w:val="nil"/>
              <w:left w:val="nil"/>
              <w:bottom w:val="nil"/>
              <w:right w:val="nil"/>
            </w:tcBorders>
            <w:shd w:val="clear" w:color="auto" w:fill="auto"/>
            <w:vAlign w:val="bottom"/>
            <w:hideMark/>
          </w:tcPr>
          <w:p w14:paraId="1039BA5F"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Degasa</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1AF96E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104,424</w:t>
            </w:r>
          </w:p>
        </w:tc>
        <w:tc>
          <w:tcPr>
            <w:tcW w:w="1360" w:type="dxa"/>
            <w:tcBorders>
              <w:top w:val="nil"/>
              <w:left w:val="nil"/>
              <w:bottom w:val="nil"/>
              <w:right w:val="nil"/>
            </w:tcBorders>
            <w:shd w:val="clear" w:color="auto" w:fill="auto"/>
            <w:noWrap/>
            <w:vAlign w:val="bottom"/>
            <w:hideMark/>
          </w:tcPr>
          <w:p w14:paraId="183C948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47A2B50C" w14:textId="77777777" w:rsidTr="00BE4CE0">
        <w:trPr>
          <w:trHeight w:val="495"/>
        </w:trPr>
        <w:tc>
          <w:tcPr>
            <w:tcW w:w="3960" w:type="dxa"/>
            <w:tcBorders>
              <w:top w:val="nil"/>
              <w:left w:val="nil"/>
              <w:bottom w:val="nil"/>
              <w:right w:val="nil"/>
            </w:tcBorders>
            <w:shd w:val="clear" w:color="auto" w:fill="auto"/>
            <w:vAlign w:val="bottom"/>
            <w:hideMark/>
          </w:tcPr>
          <w:p w14:paraId="63DAD61D"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Especialista en Esterilización y Envases, S.A. de C.V.</w:t>
            </w:r>
          </w:p>
        </w:tc>
        <w:tc>
          <w:tcPr>
            <w:tcW w:w="1360" w:type="dxa"/>
            <w:tcBorders>
              <w:top w:val="nil"/>
              <w:left w:val="nil"/>
              <w:bottom w:val="nil"/>
              <w:right w:val="nil"/>
            </w:tcBorders>
            <w:shd w:val="clear" w:color="auto" w:fill="auto"/>
            <w:noWrap/>
            <w:vAlign w:val="bottom"/>
            <w:hideMark/>
          </w:tcPr>
          <w:p w14:paraId="5D54F132"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10,208</w:t>
            </w:r>
          </w:p>
        </w:tc>
        <w:tc>
          <w:tcPr>
            <w:tcW w:w="1360" w:type="dxa"/>
            <w:tcBorders>
              <w:top w:val="nil"/>
              <w:left w:val="nil"/>
              <w:bottom w:val="nil"/>
              <w:right w:val="nil"/>
            </w:tcBorders>
            <w:shd w:val="clear" w:color="auto" w:fill="auto"/>
            <w:noWrap/>
            <w:vAlign w:val="bottom"/>
            <w:hideMark/>
          </w:tcPr>
          <w:p w14:paraId="1EB6032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830C351" w14:textId="77777777" w:rsidTr="00BE4CE0">
        <w:trPr>
          <w:trHeight w:val="300"/>
        </w:trPr>
        <w:tc>
          <w:tcPr>
            <w:tcW w:w="3960" w:type="dxa"/>
            <w:tcBorders>
              <w:top w:val="nil"/>
              <w:left w:val="nil"/>
              <w:bottom w:val="nil"/>
              <w:right w:val="nil"/>
            </w:tcBorders>
            <w:shd w:val="clear" w:color="auto" w:fill="auto"/>
            <w:vAlign w:val="bottom"/>
            <w:hideMark/>
          </w:tcPr>
          <w:p w14:paraId="48085FB5"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Grupo </w:t>
            </w:r>
            <w:proofErr w:type="spellStart"/>
            <w:r w:rsidRPr="00BE4CE0">
              <w:rPr>
                <w:rFonts w:ascii="Montserrat" w:eastAsia="Times New Roman" w:hAnsi="Montserrat" w:cs="Calibri"/>
                <w:color w:val="000000"/>
                <w:sz w:val="18"/>
                <w:szCs w:val="18"/>
                <w:lang w:val="es-MX" w:eastAsia="es-MX"/>
              </w:rPr>
              <w:t>Moravi</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44C6E2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13,014</w:t>
            </w:r>
          </w:p>
        </w:tc>
        <w:tc>
          <w:tcPr>
            <w:tcW w:w="1360" w:type="dxa"/>
            <w:tcBorders>
              <w:top w:val="nil"/>
              <w:left w:val="nil"/>
              <w:bottom w:val="nil"/>
              <w:right w:val="nil"/>
            </w:tcBorders>
            <w:shd w:val="clear" w:color="auto" w:fill="auto"/>
            <w:noWrap/>
            <w:vAlign w:val="bottom"/>
            <w:hideMark/>
          </w:tcPr>
          <w:p w14:paraId="0329DDD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0B4AE8B6" w14:textId="77777777" w:rsidTr="00BE4CE0">
        <w:trPr>
          <w:trHeight w:val="300"/>
        </w:trPr>
        <w:tc>
          <w:tcPr>
            <w:tcW w:w="3960" w:type="dxa"/>
            <w:tcBorders>
              <w:top w:val="nil"/>
              <w:left w:val="nil"/>
              <w:bottom w:val="nil"/>
              <w:right w:val="nil"/>
            </w:tcBorders>
            <w:shd w:val="clear" w:color="auto" w:fill="auto"/>
            <w:vAlign w:val="bottom"/>
            <w:hideMark/>
          </w:tcPr>
          <w:p w14:paraId="01C1F371"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Grupo </w:t>
            </w:r>
            <w:proofErr w:type="spellStart"/>
            <w:r w:rsidRPr="00BE4CE0">
              <w:rPr>
                <w:rFonts w:ascii="Montserrat" w:eastAsia="Times New Roman" w:hAnsi="Montserrat" w:cs="Calibri"/>
                <w:color w:val="000000"/>
                <w:sz w:val="18"/>
                <w:szCs w:val="18"/>
                <w:lang w:val="es-MX" w:eastAsia="es-MX"/>
              </w:rPr>
              <w:t>Ruvel</w:t>
            </w:r>
            <w:proofErr w:type="spellEnd"/>
            <w:r w:rsidRPr="00BE4CE0">
              <w:rPr>
                <w:rFonts w:ascii="Montserrat" w:eastAsia="Times New Roman" w:hAnsi="Montserrat" w:cs="Calibri"/>
                <w:color w:val="000000"/>
                <w:sz w:val="18"/>
                <w:szCs w:val="18"/>
                <w:lang w:val="es-MX" w:eastAsia="es-MX"/>
              </w:rPr>
              <w:t xml:space="preserve"> , S.A. de C.V.</w:t>
            </w:r>
          </w:p>
        </w:tc>
        <w:tc>
          <w:tcPr>
            <w:tcW w:w="1360" w:type="dxa"/>
            <w:tcBorders>
              <w:top w:val="nil"/>
              <w:left w:val="nil"/>
              <w:bottom w:val="nil"/>
              <w:right w:val="nil"/>
            </w:tcBorders>
            <w:shd w:val="clear" w:color="auto" w:fill="auto"/>
            <w:noWrap/>
            <w:vAlign w:val="bottom"/>
            <w:hideMark/>
          </w:tcPr>
          <w:p w14:paraId="08A4E79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76,968</w:t>
            </w:r>
          </w:p>
        </w:tc>
        <w:tc>
          <w:tcPr>
            <w:tcW w:w="1360" w:type="dxa"/>
            <w:tcBorders>
              <w:top w:val="nil"/>
              <w:left w:val="nil"/>
              <w:bottom w:val="nil"/>
              <w:right w:val="nil"/>
            </w:tcBorders>
            <w:shd w:val="clear" w:color="auto" w:fill="auto"/>
            <w:noWrap/>
            <w:vAlign w:val="bottom"/>
            <w:hideMark/>
          </w:tcPr>
          <w:p w14:paraId="3954F51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09848FB4" w14:textId="77777777" w:rsidTr="00BE4CE0">
        <w:trPr>
          <w:trHeight w:val="300"/>
        </w:trPr>
        <w:tc>
          <w:tcPr>
            <w:tcW w:w="3960" w:type="dxa"/>
            <w:tcBorders>
              <w:top w:val="nil"/>
              <w:left w:val="nil"/>
              <w:bottom w:val="nil"/>
              <w:right w:val="nil"/>
            </w:tcBorders>
            <w:shd w:val="clear" w:color="auto" w:fill="auto"/>
            <w:vAlign w:val="bottom"/>
            <w:hideMark/>
          </w:tcPr>
          <w:p w14:paraId="53CE3A40"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Laboratorios Pisa, S.A. de C.V.</w:t>
            </w:r>
          </w:p>
        </w:tc>
        <w:tc>
          <w:tcPr>
            <w:tcW w:w="1360" w:type="dxa"/>
            <w:tcBorders>
              <w:top w:val="nil"/>
              <w:left w:val="nil"/>
              <w:bottom w:val="nil"/>
              <w:right w:val="nil"/>
            </w:tcBorders>
            <w:shd w:val="clear" w:color="auto" w:fill="auto"/>
            <w:noWrap/>
            <w:vAlign w:val="bottom"/>
            <w:hideMark/>
          </w:tcPr>
          <w:p w14:paraId="299D829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3,005</w:t>
            </w:r>
          </w:p>
        </w:tc>
        <w:tc>
          <w:tcPr>
            <w:tcW w:w="1360" w:type="dxa"/>
            <w:tcBorders>
              <w:top w:val="nil"/>
              <w:left w:val="nil"/>
              <w:bottom w:val="nil"/>
              <w:right w:val="nil"/>
            </w:tcBorders>
            <w:shd w:val="clear" w:color="auto" w:fill="auto"/>
            <w:noWrap/>
            <w:vAlign w:val="bottom"/>
            <w:hideMark/>
          </w:tcPr>
          <w:p w14:paraId="1AA6BBE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48194469" w14:textId="77777777" w:rsidTr="00BE4CE0">
        <w:trPr>
          <w:trHeight w:val="300"/>
        </w:trPr>
        <w:tc>
          <w:tcPr>
            <w:tcW w:w="3960" w:type="dxa"/>
            <w:tcBorders>
              <w:top w:val="nil"/>
              <w:left w:val="nil"/>
              <w:bottom w:val="nil"/>
              <w:right w:val="nil"/>
            </w:tcBorders>
            <w:shd w:val="clear" w:color="auto" w:fill="auto"/>
            <w:vAlign w:val="bottom"/>
            <w:hideMark/>
          </w:tcPr>
          <w:p w14:paraId="3D8991A1"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Neotecnia</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1A4B1E4"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1,642</w:t>
            </w:r>
          </w:p>
        </w:tc>
        <w:tc>
          <w:tcPr>
            <w:tcW w:w="1360" w:type="dxa"/>
            <w:tcBorders>
              <w:top w:val="nil"/>
              <w:left w:val="nil"/>
              <w:bottom w:val="nil"/>
              <w:right w:val="nil"/>
            </w:tcBorders>
            <w:shd w:val="clear" w:color="auto" w:fill="auto"/>
            <w:noWrap/>
            <w:vAlign w:val="bottom"/>
            <w:hideMark/>
          </w:tcPr>
          <w:p w14:paraId="064960F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25ED753B" w14:textId="77777777" w:rsidTr="00BE4CE0">
        <w:trPr>
          <w:trHeight w:val="300"/>
        </w:trPr>
        <w:tc>
          <w:tcPr>
            <w:tcW w:w="3960" w:type="dxa"/>
            <w:tcBorders>
              <w:top w:val="nil"/>
              <w:left w:val="nil"/>
              <w:bottom w:val="nil"/>
              <w:right w:val="nil"/>
            </w:tcBorders>
            <w:shd w:val="clear" w:color="auto" w:fill="auto"/>
            <w:vAlign w:val="bottom"/>
            <w:hideMark/>
          </w:tcPr>
          <w:p w14:paraId="0C624CD6"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Proquymsa</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22A554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40,476</w:t>
            </w:r>
          </w:p>
        </w:tc>
        <w:tc>
          <w:tcPr>
            <w:tcW w:w="1360" w:type="dxa"/>
            <w:tcBorders>
              <w:top w:val="nil"/>
              <w:left w:val="nil"/>
              <w:bottom w:val="nil"/>
              <w:right w:val="nil"/>
            </w:tcBorders>
            <w:shd w:val="clear" w:color="auto" w:fill="auto"/>
            <w:noWrap/>
            <w:vAlign w:val="bottom"/>
            <w:hideMark/>
          </w:tcPr>
          <w:p w14:paraId="1D17679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3128AE28" w14:textId="77777777" w:rsidTr="00BE4CE0">
        <w:trPr>
          <w:trHeight w:val="300"/>
        </w:trPr>
        <w:tc>
          <w:tcPr>
            <w:tcW w:w="3960" w:type="dxa"/>
            <w:tcBorders>
              <w:top w:val="nil"/>
              <w:left w:val="nil"/>
              <w:bottom w:val="nil"/>
              <w:right w:val="nil"/>
            </w:tcBorders>
            <w:shd w:val="clear" w:color="auto" w:fill="auto"/>
            <w:vAlign w:val="bottom"/>
            <w:hideMark/>
          </w:tcPr>
          <w:p w14:paraId="21B71175"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Rino</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Tec</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72571C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26,590</w:t>
            </w:r>
          </w:p>
        </w:tc>
        <w:tc>
          <w:tcPr>
            <w:tcW w:w="1360" w:type="dxa"/>
            <w:tcBorders>
              <w:top w:val="nil"/>
              <w:left w:val="nil"/>
              <w:bottom w:val="nil"/>
              <w:right w:val="nil"/>
            </w:tcBorders>
            <w:shd w:val="clear" w:color="auto" w:fill="auto"/>
            <w:noWrap/>
            <w:vAlign w:val="bottom"/>
            <w:hideMark/>
          </w:tcPr>
          <w:p w14:paraId="428987B9"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12A91655" w14:textId="77777777" w:rsidTr="00BE4CE0">
        <w:trPr>
          <w:trHeight w:val="300"/>
        </w:trPr>
        <w:tc>
          <w:tcPr>
            <w:tcW w:w="3960" w:type="dxa"/>
            <w:tcBorders>
              <w:top w:val="nil"/>
              <w:left w:val="nil"/>
              <w:bottom w:val="nil"/>
              <w:right w:val="nil"/>
            </w:tcBorders>
            <w:shd w:val="clear" w:color="auto" w:fill="auto"/>
            <w:vAlign w:val="center"/>
            <w:hideMark/>
          </w:tcPr>
          <w:p w14:paraId="00AE083B"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Biomet México S.A. de C.V.</w:t>
            </w:r>
          </w:p>
        </w:tc>
        <w:tc>
          <w:tcPr>
            <w:tcW w:w="1360" w:type="dxa"/>
            <w:tcBorders>
              <w:top w:val="nil"/>
              <w:left w:val="nil"/>
              <w:bottom w:val="nil"/>
              <w:right w:val="nil"/>
            </w:tcBorders>
            <w:shd w:val="clear" w:color="auto" w:fill="auto"/>
            <w:noWrap/>
            <w:vAlign w:val="bottom"/>
            <w:hideMark/>
          </w:tcPr>
          <w:p w14:paraId="2F7E6EC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23,796</w:t>
            </w:r>
          </w:p>
        </w:tc>
        <w:tc>
          <w:tcPr>
            <w:tcW w:w="1360" w:type="dxa"/>
            <w:tcBorders>
              <w:top w:val="nil"/>
              <w:left w:val="nil"/>
              <w:bottom w:val="nil"/>
              <w:right w:val="nil"/>
            </w:tcBorders>
            <w:shd w:val="clear" w:color="auto" w:fill="auto"/>
            <w:noWrap/>
            <w:vAlign w:val="bottom"/>
            <w:hideMark/>
          </w:tcPr>
          <w:p w14:paraId="206D0D6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393DB94" w14:textId="77777777" w:rsidTr="00BE4CE0">
        <w:trPr>
          <w:trHeight w:val="480"/>
        </w:trPr>
        <w:tc>
          <w:tcPr>
            <w:tcW w:w="3960" w:type="dxa"/>
            <w:tcBorders>
              <w:top w:val="nil"/>
              <w:left w:val="nil"/>
              <w:bottom w:val="nil"/>
              <w:right w:val="nil"/>
            </w:tcBorders>
            <w:shd w:val="clear" w:color="auto" w:fill="auto"/>
            <w:vAlign w:val="center"/>
            <w:hideMark/>
          </w:tcPr>
          <w:p w14:paraId="7BCA8325"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Applied</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Biosystems</w:t>
            </w:r>
            <w:proofErr w:type="spellEnd"/>
            <w:r w:rsidRPr="00BE4CE0">
              <w:rPr>
                <w:rFonts w:ascii="Montserrat" w:eastAsia="Times New Roman" w:hAnsi="Montserrat" w:cs="Calibri"/>
                <w:color w:val="000000"/>
                <w:sz w:val="18"/>
                <w:szCs w:val="18"/>
                <w:lang w:val="es-MX" w:eastAsia="es-MX"/>
              </w:rPr>
              <w:t xml:space="preserve"> de México S de RL de C.V.</w:t>
            </w:r>
          </w:p>
        </w:tc>
        <w:tc>
          <w:tcPr>
            <w:tcW w:w="1360" w:type="dxa"/>
            <w:tcBorders>
              <w:top w:val="nil"/>
              <w:left w:val="nil"/>
              <w:bottom w:val="nil"/>
              <w:right w:val="nil"/>
            </w:tcBorders>
            <w:shd w:val="clear" w:color="auto" w:fill="auto"/>
            <w:noWrap/>
            <w:vAlign w:val="bottom"/>
            <w:hideMark/>
          </w:tcPr>
          <w:p w14:paraId="231616D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32,395</w:t>
            </w:r>
          </w:p>
        </w:tc>
        <w:tc>
          <w:tcPr>
            <w:tcW w:w="1360" w:type="dxa"/>
            <w:tcBorders>
              <w:top w:val="nil"/>
              <w:left w:val="nil"/>
              <w:bottom w:val="nil"/>
              <w:right w:val="nil"/>
            </w:tcBorders>
            <w:shd w:val="clear" w:color="auto" w:fill="auto"/>
            <w:noWrap/>
            <w:vAlign w:val="bottom"/>
            <w:hideMark/>
          </w:tcPr>
          <w:p w14:paraId="21772A0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6A10CD60" w14:textId="77777777" w:rsidTr="00BE4CE0">
        <w:trPr>
          <w:trHeight w:val="300"/>
        </w:trPr>
        <w:tc>
          <w:tcPr>
            <w:tcW w:w="3960" w:type="dxa"/>
            <w:tcBorders>
              <w:top w:val="nil"/>
              <w:left w:val="nil"/>
              <w:bottom w:val="nil"/>
              <w:right w:val="nil"/>
            </w:tcBorders>
            <w:shd w:val="clear" w:color="auto" w:fill="auto"/>
            <w:vAlign w:val="center"/>
            <w:hideMark/>
          </w:tcPr>
          <w:p w14:paraId="0A5BADD6"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7A28A1F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139,860</w:t>
            </w:r>
          </w:p>
        </w:tc>
        <w:tc>
          <w:tcPr>
            <w:tcW w:w="1360" w:type="dxa"/>
            <w:tcBorders>
              <w:top w:val="nil"/>
              <w:left w:val="nil"/>
              <w:bottom w:val="nil"/>
              <w:right w:val="nil"/>
            </w:tcBorders>
            <w:shd w:val="clear" w:color="auto" w:fill="auto"/>
            <w:noWrap/>
            <w:vAlign w:val="bottom"/>
            <w:hideMark/>
          </w:tcPr>
          <w:p w14:paraId="03DA558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77D836F" w14:textId="77777777" w:rsidTr="00BE4CE0">
        <w:trPr>
          <w:trHeight w:val="480"/>
        </w:trPr>
        <w:tc>
          <w:tcPr>
            <w:tcW w:w="3960" w:type="dxa"/>
            <w:tcBorders>
              <w:top w:val="nil"/>
              <w:left w:val="nil"/>
              <w:bottom w:val="nil"/>
              <w:right w:val="nil"/>
            </w:tcBorders>
            <w:shd w:val="clear" w:color="auto" w:fill="auto"/>
            <w:vAlign w:val="center"/>
            <w:hideMark/>
          </w:tcPr>
          <w:p w14:paraId="21A3BCD6" w14:textId="01AF5B34"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Proveedora Mexicana de Art</w:t>
            </w:r>
            <w:r w:rsidR="00035F07">
              <w:rPr>
                <w:rFonts w:ascii="Montserrat" w:eastAsia="Times New Roman" w:hAnsi="Montserrat" w:cs="Calibri"/>
                <w:color w:val="000000"/>
                <w:sz w:val="18"/>
                <w:szCs w:val="18"/>
                <w:lang w:val="es-MX" w:eastAsia="es-MX"/>
              </w:rPr>
              <w:t>í</w:t>
            </w:r>
            <w:r w:rsidRPr="00BE4CE0">
              <w:rPr>
                <w:rFonts w:ascii="Montserrat" w:eastAsia="Times New Roman" w:hAnsi="Montserrat" w:cs="Calibri"/>
                <w:color w:val="000000"/>
                <w:sz w:val="18"/>
                <w:szCs w:val="18"/>
                <w:lang w:val="es-MX" w:eastAsia="es-MX"/>
              </w:rPr>
              <w:t>culos de Curación y Laboratorio, S.A. de C.V.</w:t>
            </w:r>
          </w:p>
        </w:tc>
        <w:tc>
          <w:tcPr>
            <w:tcW w:w="1360" w:type="dxa"/>
            <w:tcBorders>
              <w:top w:val="nil"/>
              <w:left w:val="nil"/>
              <w:bottom w:val="nil"/>
              <w:right w:val="nil"/>
            </w:tcBorders>
            <w:shd w:val="clear" w:color="auto" w:fill="auto"/>
            <w:noWrap/>
            <w:vAlign w:val="bottom"/>
            <w:hideMark/>
          </w:tcPr>
          <w:p w14:paraId="219012D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2,506</w:t>
            </w:r>
          </w:p>
        </w:tc>
        <w:tc>
          <w:tcPr>
            <w:tcW w:w="1360" w:type="dxa"/>
            <w:tcBorders>
              <w:top w:val="nil"/>
              <w:left w:val="nil"/>
              <w:bottom w:val="nil"/>
              <w:right w:val="nil"/>
            </w:tcBorders>
            <w:shd w:val="clear" w:color="auto" w:fill="auto"/>
            <w:noWrap/>
            <w:vAlign w:val="bottom"/>
            <w:hideMark/>
          </w:tcPr>
          <w:p w14:paraId="2F30A02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034F8DE6" w14:textId="77777777" w:rsidTr="00BE4CE0">
        <w:trPr>
          <w:trHeight w:val="480"/>
        </w:trPr>
        <w:tc>
          <w:tcPr>
            <w:tcW w:w="3960" w:type="dxa"/>
            <w:tcBorders>
              <w:top w:val="nil"/>
              <w:left w:val="nil"/>
              <w:bottom w:val="nil"/>
              <w:right w:val="nil"/>
            </w:tcBorders>
            <w:shd w:val="clear" w:color="auto" w:fill="auto"/>
            <w:vAlign w:val="center"/>
            <w:hideMark/>
          </w:tcPr>
          <w:p w14:paraId="25283628"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SOS </w:t>
            </w:r>
            <w:proofErr w:type="spellStart"/>
            <w:r w:rsidRPr="00BE4CE0">
              <w:rPr>
                <w:rFonts w:ascii="Montserrat" w:eastAsia="Times New Roman" w:hAnsi="Montserrat" w:cs="Calibri"/>
                <w:color w:val="000000"/>
                <w:sz w:val="18"/>
                <w:szCs w:val="18"/>
                <w:lang w:val="es-MX" w:eastAsia="es-MX"/>
              </w:rPr>
              <w:t>Service</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Ortopedics</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Specialists</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2B267B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324,879</w:t>
            </w:r>
          </w:p>
        </w:tc>
        <w:tc>
          <w:tcPr>
            <w:tcW w:w="1360" w:type="dxa"/>
            <w:tcBorders>
              <w:top w:val="nil"/>
              <w:left w:val="nil"/>
              <w:bottom w:val="nil"/>
              <w:right w:val="nil"/>
            </w:tcBorders>
            <w:shd w:val="clear" w:color="auto" w:fill="auto"/>
            <w:noWrap/>
            <w:vAlign w:val="bottom"/>
            <w:hideMark/>
          </w:tcPr>
          <w:p w14:paraId="6140858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A58218C" w14:textId="77777777" w:rsidTr="00BE4CE0">
        <w:trPr>
          <w:trHeight w:val="300"/>
        </w:trPr>
        <w:tc>
          <w:tcPr>
            <w:tcW w:w="3960" w:type="dxa"/>
            <w:tcBorders>
              <w:top w:val="nil"/>
              <w:left w:val="nil"/>
              <w:bottom w:val="nil"/>
              <w:right w:val="nil"/>
            </w:tcBorders>
            <w:shd w:val="clear" w:color="auto" w:fill="auto"/>
            <w:vAlign w:val="center"/>
            <w:hideMark/>
          </w:tcPr>
          <w:p w14:paraId="1E035BB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BSN Medical DC, S.A. de C.V.</w:t>
            </w:r>
          </w:p>
        </w:tc>
        <w:tc>
          <w:tcPr>
            <w:tcW w:w="1360" w:type="dxa"/>
            <w:tcBorders>
              <w:top w:val="nil"/>
              <w:left w:val="nil"/>
              <w:bottom w:val="nil"/>
              <w:right w:val="nil"/>
            </w:tcBorders>
            <w:shd w:val="clear" w:color="auto" w:fill="auto"/>
            <w:noWrap/>
            <w:vAlign w:val="bottom"/>
            <w:hideMark/>
          </w:tcPr>
          <w:p w14:paraId="01E246F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12,064</w:t>
            </w:r>
          </w:p>
        </w:tc>
        <w:tc>
          <w:tcPr>
            <w:tcW w:w="1360" w:type="dxa"/>
            <w:tcBorders>
              <w:top w:val="nil"/>
              <w:left w:val="nil"/>
              <w:bottom w:val="nil"/>
              <w:right w:val="nil"/>
            </w:tcBorders>
            <w:shd w:val="clear" w:color="auto" w:fill="auto"/>
            <w:noWrap/>
            <w:vAlign w:val="bottom"/>
            <w:hideMark/>
          </w:tcPr>
          <w:p w14:paraId="60C82C4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3FFD1DE8" w14:textId="77777777" w:rsidTr="00BE4CE0">
        <w:trPr>
          <w:trHeight w:val="300"/>
        </w:trPr>
        <w:tc>
          <w:tcPr>
            <w:tcW w:w="3960" w:type="dxa"/>
            <w:tcBorders>
              <w:top w:val="nil"/>
              <w:left w:val="nil"/>
              <w:bottom w:val="nil"/>
              <w:right w:val="nil"/>
            </w:tcBorders>
            <w:shd w:val="clear" w:color="auto" w:fill="auto"/>
            <w:vAlign w:val="center"/>
            <w:hideMark/>
          </w:tcPr>
          <w:p w14:paraId="220BE2B6"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Laboratorios </w:t>
            </w:r>
            <w:proofErr w:type="spellStart"/>
            <w:r w:rsidRPr="00BE4CE0">
              <w:rPr>
                <w:rFonts w:ascii="Montserrat" w:eastAsia="Times New Roman" w:hAnsi="Montserrat" w:cs="Calibri"/>
                <w:color w:val="000000"/>
                <w:sz w:val="18"/>
                <w:szCs w:val="18"/>
                <w:lang w:val="es-MX" w:eastAsia="es-MX"/>
              </w:rPr>
              <w:t>Sophia</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D05147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4,461</w:t>
            </w:r>
          </w:p>
        </w:tc>
        <w:tc>
          <w:tcPr>
            <w:tcW w:w="1360" w:type="dxa"/>
            <w:tcBorders>
              <w:top w:val="nil"/>
              <w:left w:val="nil"/>
              <w:bottom w:val="nil"/>
              <w:right w:val="nil"/>
            </w:tcBorders>
            <w:shd w:val="clear" w:color="auto" w:fill="auto"/>
            <w:noWrap/>
            <w:vAlign w:val="bottom"/>
            <w:hideMark/>
          </w:tcPr>
          <w:p w14:paraId="06EFFE5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543153D0" w14:textId="77777777" w:rsidTr="00BE4CE0">
        <w:trPr>
          <w:trHeight w:val="300"/>
        </w:trPr>
        <w:tc>
          <w:tcPr>
            <w:tcW w:w="3960" w:type="dxa"/>
            <w:tcBorders>
              <w:top w:val="nil"/>
              <w:left w:val="nil"/>
              <w:bottom w:val="nil"/>
              <w:right w:val="nil"/>
            </w:tcBorders>
            <w:shd w:val="clear" w:color="auto" w:fill="auto"/>
            <w:vAlign w:val="center"/>
            <w:hideMark/>
          </w:tcPr>
          <w:p w14:paraId="6C712000"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Vuelo </w:t>
            </w:r>
            <w:proofErr w:type="spellStart"/>
            <w:r w:rsidRPr="00BE4CE0">
              <w:rPr>
                <w:rFonts w:ascii="Montserrat" w:eastAsia="Times New Roman" w:hAnsi="Montserrat" w:cs="Calibri"/>
                <w:color w:val="000000"/>
                <w:sz w:val="18"/>
                <w:szCs w:val="18"/>
                <w:lang w:val="es-MX" w:eastAsia="es-MX"/>
              </w:rPr>
              <w:t>Pharma</w:t>
            </w:r>
            <w:proofErr w:type="spellEnd"/>
            <w:r w:rsidRPr="00BE4CE0">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4AE58E3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13,453</w:t>
            </w:r>
          </w:p>
        </w:tc>
        <w:tc>
          <w:tcPr>
            <w:tcW w:w="1360" w:type="dxa"/>
            <w:tcBorders>
              <w:top w:val="nil"/>
              <w:left w:val="nil"/>
              <w:bottom w:val="nil"/>
              <w:right w:val="nil"/>
            </w:tcBorders>
            <w:shd w:val="clear" w:color="auto" w:fill="auto"/>
            <w:noWrap/>
            <w:vAlign w:val="bottom"/>
            <w:hideMark/>
          </w:tcPr>
          <w:p w14:paraId="638DDBA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1E600B3D" w14:textId="77777777" w:rsidTr="00BE4CE0">
        <w:trPr>
          <w:trHeight w:val="300"/>
        </w:trPr>
        <w:tc>
          <w:tcPr>
            <w:tcW w:w="3960" w:type="dxa"/>
            <w:tcBorders>
              <w:top w:val="nil"/>
              <w:left w:val="nil"/>
              <w:bottom w:val="nil"/>
              <w:right w:val="nil"/>
            </w:tcBorders>
            <w:shd w:val="clear" w:color="auto" w:fill="auto"/>
            <w:vAlign w:val="center"/>
            <w:hideMark/>
          </w:tcPr>
          <w:p w14:paraId="036935D9"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El Crisol, S.A. de C.V.</w:t>
            </w:r>
          </w:p>
        </w:tc>
        <w:tc>
          <w:tcPr>
            <w:tcW w:w="1360" w:type="dxa"/>
            <w:tcBorders>
              <w:top w:val="nil"/>
              <w:left w:val="nil"/>
              <w:bottom w:val="nil"/>
              <w:right w:val="nil"/>
            </w:tcBorders>
            <w:shd w:val="clear" w:color="auto" w:fill="auto"/>
            <w:noWrap/>
            <w:vAlign w:val="bottom"/>
            <w:hideMark/>
          </w:tcPr>
          <w:p w14:paraId="76436CC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142,664</w:t>
            </w:r>
          </w:p>
        </w:tc>
        <w:tc>
          <w:tcPr>
            <w:tcW w:w="1360" w:type="dxa"/>
            <w:tcBorders>
              <w:top w:val="nil"/>
              <w:left w:val="nil"/>
              <w:bottom w:val="nil"/>
              <w:right w:val="nil"/>
            </w:tcBorders>
            <w:shd w:val="clear" w:color="auto" w:fill="auto"/>
            <w:noWrap/>
            <w:vAlign w:val="bottom"/>
            <w:hideMark/>
          </w:tcPr>
          <w:p w14:paraId="13B192F9"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411C8E89" w14:textId="77777777" w:rsidTr="00BE4CE0">
        <w:trPr>
          <w:trHeight w:val="300"/>
        </w:trPr>
        <w:tc>
          <w:tcPr>
            <w:tcW w:w="3960" w:type="dxa"/>
            <w:tcBorders>
              <w:top w:val="nil"/>
              <w:left w:val="nil"/>
              <w:bottom w:val="nil"/>
              <w:right w:val="nil"/>
            </w:tcBorders>
            <w:shd w:val="clear" w:color="auto" w:fill="auto"/>
            <w:vAlign w:val="center"/>
            <w:hideMark/>
          </w:tcPr>
          <w:p w14:paraId="659BE026" w14:textId="3BA2A7DE"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lastRenderedPageBreak/>
              <w:t xml:space="preserve">Universal </w:t>
            </w:r>
            <w:proofErr w:type="spellStart"/>
            <w:r w:rsidRPr="00BE4CE0">
              <w:rPr>
                <w:rFonts w:ascii="Montserrat" w:eastAsia="Times New Roman" w:hAnsi="Montserrat" w:cs="Calibri"/>
                <w:color w:val="000000"/>
                <w:sz w:val="18"/>
                <w:szCs w:val="18"/>
                <w:lang w:val="es-MX" w:eastAsia="es-MX"/>
              </w:rPr>
              <w:t>Plating</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System</w:t>
            </w:r>
            <w:proofErr w:type="spellEnd"/>
            <w:r w:rsidRPr="00BE4CE0">
              <w:rPr>
                <w:rFonts w:ascii="Montserrat" w:eastAsia="Times New Roman" w:hAnsi="Montserrat" w:cs="Calibri"/>
                <w:color w:val="000000"/>
                <w:sz w:val="18"/>
                <w:szCs w:val="18"/>
                <w:lang w:val="es-MX" w:eastAsia="es-MX"/>
              </w:rPr>
              <w:t>,</w:t>
            </w:r>
            <w:r w:rsidR="00035F07">
              <w:rPr>
                <w:rFonts w:ascii="Montserrat" w:eastAsia="Times New Roman" w:hAnsi="Montserrat" w:cs="Calibri"/>
                <w:color w:val="000000"/>
                <w:sz w:val="18"/>
                <w:szCs w:val="18"/>
                <w:lang w:val="es-MX" w:eastAsia="es-MX"/>
              </w:rPr>
              <w:t xml:space="preserve"> </w:t>
            </w:r>
            <w:r w:rsidRPr="00BE4CE0">
              <w:rPr>
                <w:rFonts w:ascii="Montserrat" w:eastAsia="Times New Roman" w:hAnsi="Montserrat" w:cs="Calibri"/>
                <w:color w:val="000000"/>
                <w:sz w:val="18"/>
                <w:szCs w:val="18"/>
                <w:lang w:val="es-MX" w:eastAsia="es-MX"/>
              </w:rPr>
              <w:t>S.A. de C.V.</w:t>
            </w:r>
          </w:p>
        </w:tc>
        <w:tc>
          <w:tcPr>
            <w:tcW w:w="1360" w:type="dxa"/>
            <w:tcBorders>
              <w:top w:val="nil"/>
              <w:left w:val="nil"/>
              <w:bottom w:val="nil"/>
              <w:right w:val="nil"/>
            </w:tcBorders>
            <w:shd w:val="clear" w:color="auto" w:fill="auto"/>
            <w:noWrap/>
            <w:vAlign w:val="bottom"/>
            <w:hideMark/>
          </w:tcPr>
          <w:p w14:paraId="27F30C7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6,659</w:t>
            </w:r>
          </w:p>
        </w:tc>
        <w:tc>
          <w:tcPr>
            <w:tcW w:w="1360" w:type="dxa"/>
            <w:tcBorders>
              <w:top w:val="nil"/>
              <w:left w:val="nil"/>
              <w:bottom w:val="nil"/>
              <w:right w:val="nil"/>
            </w:tcBorders>
            <w:shd w:val="clear" w:color="auto" w:fill="auto"/>
            <w:noWrap/>
            <w:vAlign w:val="bottom"/>
            <w:hideMark/>
          </w:tcPr>
          <w:p w14:paraId="3231F1F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03EBEE1" w14:textId="77777777" w:rsidTr="00BE4CE0">
        <w:trPr>
          <w:trHeight w:val="300"/>
        </w:trPr>
        <w:tc>
          <w:tcPr>
            <w:tcW w:w="3960" w:type="dxa"/>
            <w:tcBorders>
              <w:top w:val="nil"/>
              <w:left w:val="nil"/>
              <w:bottom w:val="nil"/>
              <w:right w:val="nil"/>
            </w:tcBorders>
            <w:shd w:val="clear" w:color="auto" w:fill="auto"/>
            <w:vAlign w:val="center"/>
            <w:hideMark/>
          </w:tcPr>
          <w:p w14:paraId="7F94F6A2"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Inter Medica </w:t>
            </w:r>
            <w:proofErr w:type="spellStart"/>
            <w:r w:rsidRPr="00BE4CE0">
              <w:rPr>
                <w:rFonts w:ascii="Montserrat" w:eastAsia="Times New Roman" w:hAnsi="Montserrat" w:cs="Calibri"/>
                <w:color w:val="000000"/>
                <w:sz w:val="18"/>
                <w:szCs w:val="18"/>
                <w:lang w:val="es-MX" w:eastAsia="es-MX"/>
              </w:rPr>
              <w:t>Solutions</w:t>
            </w:r>
            <w:proofErr w:type="spellEnd"/>
            <w:r w:rsidRPr="00BE4CE0">
              <w:rPr>
                <w:rFonts w:ascii="Montserrat" w:eastAsia="Times New Roman" w:hAnsi="Montserrat" w:cs="Calibri"/>
                <w:color w:val="000000"/>
                <w:sz w:val="18"/>
                <w:szCs w:val="18"/>
                <w:lang w:val="es-MX" w:eastAsia="es-MX"/>
              </w:rPr>
              <w:t xml:space="preserve"> DM, S.A. de C.V.</w:t>
            </w:r>
          </w:p>
        </w:tc>
        <w:tc>
          <w:tcPr>
            <w:tcW w:w="1360" w:type="dxa"/>
            <w:tcBorders>
              <w:top w:val="nil"/>
              <w:left w:val="nil"/>
              <w:bottom w:val="nil"/>
              <w:right w:val="nil"/>
            </w:tcBorders>
            <w:shd w:val="clear" w:color="auto" w:fill="auto"/>
            <w:noWrap/>
            <w:vAlign w:val="bottom"/>
            <w:hideMark/>
          </w:tcPr>
          <w:p w14:paraId="10C68F0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654</w:t>
            </w:r>
          </w:p>
        </w:tc>
        <w:tc>
          <w:tcPr>
            <w:tcW w:w="1360" w:type="dxa"/>
            <w:tcBorders>
              <w:top w:val="nil"/>
              <w:left w:val="nil"/>
              <w:bottom w:val="nil"/>
              <w:right w:val="nil"/>
            </w:tcBorders>
            <w:shd w:val="clear" w:color="auto" w:fill="auto"/>
            <w:noWrap/>
            <w:vAlign w:val="bottom"/>
            <w:hideMark/>
          </w:tcPr>
          <w:p w14:paraId="2C69C1D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A7285FF" w14:textId="77777777" w:rsidTr="00BE4CE0">
        <w:trPr>
          <w:trHeight w:val="540"/>
        </w:trPr>
        <w:tc>
          <w:tcPr>
            <w:tcW w:w="3960" w:type="dxa"/>
            <w:tcBorders>
              <w:top w:val="nil"/>
              <w:left w:val="nil"/>
              <w:bottom w:val="nil"/>
              <w:right w:val="nil"/>
            </w:tcBorders>
            <w:shd w:val="clear" w:color="auto" w:fill="auto"/>
            <w:vAlign w:val="center"/>
            <w:hideMark/>
          </w:tcPr>
          <w:p w14:paraId="322DB32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GAMS </w:t>
            </w:r>
            <w:proofErr w:type="spellStart"/>
            <w:r w:rsidRPr="00BE4CE0">
              <w:rPr>
                <w:rFonts w:ascii="Montserrat" w:eastAsia="Times New Roman" w:hAnsi="Montserrat" w:cs="Calibri"/>
                <w:color w:val="000000"/>
                <w:sz w:val="18"/>
                <w:szCs w:val="18"/>
                <w:lang w:val="es-MX" w:eastAsia="es-MX"/>
              </w:rPr>
              <w:t>Solutions</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E3EAAE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5,220</w:t>
            </w:r>
          </w:p>
        </w:tc>
        <w:tc>
          <w:tcPr>
            <w:tcW w:w="1360" w:type="dxa"/>
            <w:tcBorders>
              <w:top w:val="nil"/>
              <w:left w:val="nil"/>
              <w:bottom w:val="nil"/>
              <w:right w:val="nil"/>
            </w:tcBorders>
            <w:shd w:val="clear" w:color="auto" w:fill="auto"/>
            <w:noWrap/>
            <w:vAlign w:val="bottom"/>
            <w:hideMark/>
          </w:tcPr>
          <w:p w14:paraId="652FEBB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69119C67" w14:textId="77777777" w:rsidTr="00BE4CE0">
        <w:trPr>
          <w:trHeight w:val="300"/>
        </w:trPr>
        <w:tc>
          <w:tcPr>
            <w:tcW w:w="3960" w:type="dxa"/>
            <w:tcBorders>
              <w:top w:val="nil"/>
              <w:left w:val="nil"/>
              <w:bottom w:val="nil"/>
              <w:right w:val="nil"/>
            </w:tcBorders>
            <w:shd w:val="clear" w:color="auto" w:fill="auto"/>
            <w:vAlign w:val="center"/>
            <w:hideMark/>
          </w:tcPr>
          <w:p w14:paraId="168B8286"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Chiesi</w:t>
            </w:r>
            <w:proofErr w:type="spellEnd"/>
            <w:r w:rsidRPr="00BE4CE0">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011AFDF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10,191</w:t>
            </w:r>
          </w:p>
        </w:tc>
        <w:tc>
          <w:tcPr>
            <w:tcW w:w="1360" w:type="dxa"/>
            <w:tcBorders>
              <w:top w:val="nil"/>
              <w:left w:val="nil"/>
              <w:bottom w:val="nil"/>
              <w:right w:val="nil"/>
            </w:tcBorders>
            <w:shd w:val="clear" w:color="auto" w:fill="auto"/>
            <w:noWrap/>
            <w:vAlign w:val="bottom"/>
            <w:hideMark/>
          </w:tcPr>
          <w:p w14:paraId="038D917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3FF808B5" w14:textId="77777777" w:rsidTr="00BE4CE0">
        <w:trPr>
          <w:trHeight w:val="480"/>
        </w:trPr>
        <w:tc>
          <w:tcPr>
            <w:tcW w:w="3960" w:type="dxa"/>
            <w:tcBorders>
              <w:top w:val="nil"/>
              <w:left w:val="nil"/>
              <w:bottom w:val="nil"/>
              <w:right w:val="nil"/>
            </w:tcBorders>
            <w:shd w:val="clear" w:color="auto" w:fill="auto"/>
            <w:vAlign w:val="center"/>
            <w:hideMark/>
          </w:tcPr>
          <w:p w14:paraId="63AA0685" w14:textId="3871E9CD"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Suministrador de Uten</w:t>
            </w:r>
            <w:r w:rsidR="00035F07">
              <w:rPr>
                <w:rFonts w:ascii="Montserrat" w:eastAsia="Times New Roman" w:hAnsi="Montserrat" w:cs="Calibri"/>
                <w:color w:val="000000"/>
                <w:sz w:val="18"/>
                <w:szCs w:val="18"/>
                <w:lang w:val="es-MX" w:eastAsia="es-MX"/>
              </w:rPr>
              <w:t>si</w:t>
            </w:r>
            <w:r w:rsidRPr="00BE4CE0">
              <w:rPr>
                <w:rFonts w:ascii="Montserrat" w:eastAsia="Times New Roman" w:hAnsi="Montserrat" w:cs="Calibri"/>
                <w:color w:val="000000"/>
                <w:sz w:val="18"/>
                <w:szCs w:val="18"/>
                <w:lang w:val="es-MX" w:eastAsia="es-MX"/>
              </w:rPr>
              <w:t>lios Médicos Salud y Bienestar, S.A. de C.V.</w:t>
            </w:r>
          </w:p>
        </w:tc>
        <w:tc>
          <w:tcPr>
            <w:tcW w:w="1360" w:type="dxa"/>
            <w:tcBorders>
              <w:top w:val="nil"/>
              <w:left w:val="nil"/>
              <w:bottom w:val="nil"/>
              <w:right w:val="nil"/>
            </w:tcBorders>
            <w:shd w:val="clear" w:color="auto" w:fill="auto"/>
            <w:noWrap/>
            <w:vAlign w:val="bottom"/>
            <w:hideMark/>
          </w:tcPr>
          <w:p w14:paraId="0CC91AE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62,640</w:t>
            </w:r>
          </w:p>
        </w:tc>
        <w:tc>
          <w:tcPr>
            <w:tcW w:w="1360" w:type="dxa"/>
            <w:tcBorders>
              <w:top w:val="nil"/>
              <w:left w:val="nil"/>
              <w:bottom w:val="nil"/>
              <w:right w:val="nil"/>
            </w:tcBorders>
            <w:shd w:val="clear" w:color="auto" w:fill="auto"/>
            <w:noWrap/>
            <w:vAlign w:val="bottom"/>
            <w:hideMark/>
          </w:tcPr>
          <w:p w14:paraId="1A18AED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0BF35DD7" w14:textId="77777777" w:rsidTr="00BE4CE0">
        <w:trPr>
          <w:trHeight w:val="300"/>
        </w:trPr>
        <w:tc>
          <w:tcPr>
            <w:tcW w:w="3960" w:type="dxa"/>
            <w:tcBorders>
              <w:top w:val="nil"/>
              <w:left w:val="nil"/>
              <w:bottom w:val="nil"/>
              <w:right w:val="nil"/>
            </w:tcBorders>
            <w:shd w:val="clear" w:color="auto" w:fill="auto"/>
            <w:vAlign w:val="center"/>
            <w:hideMark/>
          </w:tcPr>
          <w:p w14:paraId="2972CDBD"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Lustres González Guadalupe</w:t>
            </w:r>
          </w:p>
        </w:tc>
        <w:tc>
          <w:tcPr>
            <w:tcW w:w="1360" w:type="dxa"/>
            <w:tcBorders>
              <w:top w:val="nil"/>
              <w:left w:val="nil"/>
              <w:bottom w:val="nil"/>
              <w:right w:val="nil"/>
            </w:tcBorders>
            <w:shd w:val="clear" w:color="auto" w:fill="auto"/>
            <w:noWrap/>
            <w:vAlign w:val="bottom"/>
            <w:hideMark/>
          </w:tcPr>
          <w:p w14:paraId="344B982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13,402</w:t>
            </w:r>
          </w:p>
        </w:tc>
        <w:tc>
          <w:tcPr>
            <w:tcW w:w="1360" w:type="dxa"/>
            <w:tcBorders>
              <w:top w:val="nil"/>
              <w:left w:val="nil"/>
              <w:bottom w:val="nil"/>
              <w:right w:val="nil"/>
            </w:tcBorders>
            <w:shd w:val="clear" w:color="auto" w:fill="auto"/>
            <w:noWrap/>
            <w:vAlign w:val="bottom"/>
            <w:hideMark/>
          </w:tcPr>
          <w:p w14:paraId="5319483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24C09641" w14:textId="77777777" w:rsidTr="00BE4CE0">
        <w:trPr>
          <w:trHeight w:val="300"/>
        </w:trPr>
        <w:tc>
          <w:tcPr>
            <w:tcW w:w="3960" w:type="dxa"/>
            <w:tcBorders>
              <w:top w:val="nil"/>
              <w:left w:val="nil"/>
              <w:bottom w:val="nil"/>
              <w:right w:val="nil"/>
            </w:tcBorders>
            <w:shd w:val="clear" w:color="auto" w:fill="auto"/>
            <w:vAlign w:val="center"/>
            <w:hideMark/>
          </w:tcPr>
          <w:p w14:paraId="1263B303"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Smith &amp; </w:t>
            </w:r>
            <w:proofErr w:type="spellStart"/>
            <w:r w:rsidRPr="00BE4CE0">
              <w:rPr>
                <w:rFonts w:ascii="Montserrat" w:eastAsia="Times New Roman" w:hAnsi="Montserrat" w:cs="Calibri"/>
                <w:color w:val="000000"/>
                <w:sz w:val="18"/>
                <w:szCs w:val="18"/>
                <w:lang w:val="es-MX" w:eastAsia="es-MX"/>
              </w:rPr>
              <w:t>Nephew</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5D72C8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33,725</w:t>
            </w:r>
          </w:p>
        </w:tc>
        <w:tc>
          <w:tcPr>
            <w:tcW w:w="1360" w:type="dxa"/>
            <w:tcBorders>
              <w:top w:val="nil"/>
              <w:left w:val="nil"/>
              <w:bottom w:val="nil"/>
              <w:right w:val="nil"/>
            </w:tcBorders>
            <w:shd w:val="clear" w:color="auto" w:fill="auto"/>
            <w:noWrap/>
            <w:vAlign w:val="bottom"/>
            <w:hideMark/>
          </w:tcPr>
          <w:p w14:paraId="7AD3A72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235B1973" w14:textId="77777777" w:rsidTr="00BE4CE0">
        <w:trPr>
          <w:trHeight w:val="480"/>
        </w:trPr>
        <w:tc>
          <w:tcPr>
            <w:tcW w:w="3960" w:type="dxa"/>
            <w:tcBorders>
              <w:top w:val="nil"/>
              <w:left w:val="nil"/>
              <w:bottom w:val="nil"/>
              <w:right w:val="nil"/>
            </w:tcBorders>
            <w:shd w:val="clear" w:color="auto" w:fill="auto"/>
            <w:vAlign w:val="center"/>
            <w:hideMark/>
          </w:tcPr>
          <w:p w14:paraId="0B5104AC"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Servicios de Ingeniería en Medicina, S.A. de C.V.</w:t>
            </w:r>
          </w:p>
        </w:tc>
        <w:tc>
          <w:tcPr>
            <w:tcW w:w="1360" w:type="dxa"/>
            <w:tcBorders>
              <w:top w:val="nil"/>
              <w:left w:val="nil"/>
              <w:bottom w:val="nil"/>
              <w:right w:val="nil"/>
            </w:tcBorders>
            <w:shd w:val="clear" w:color="auto" w:fill="auto"/>
            <w:noWrap/>
            <w:vAlign w:val="bottom"/>
            <w:hideMark/>
          </w:tcPr>
          <w:p w14:paraId="3E2CF1C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25,612</w:t>
            </w:r>
          </w:p>
        </w:tc>
        <w:tc>
          <w:tcPr>
            <w:tcW w:w="1360" w:type="dxa"/>
            <w:tcBorders>
              <w:top w:val="nil"/>
              <w:left w:val="nil"/>
              <w:bottom w:val="nil"/>
              <w:right w:val="nil"/>
            </w:tcBorders>
            <w:shd w:val="clear" w:color="auto" w:fill="auto"/>
            <w:noWrap/>
            <w:vAlign w:val="bottom"/>
            <w:hideMark/>
          </w:tcPr>
          <w:p w14:paraId="5D44617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6D842CE3" w14:textId="77777777" w:rsidTr="00BE4CE0">
        <w:trPr>
          <w:trHeight w:val="300"/>
        </w:trPr>
        <w:tc>
          <w:tcPr>
            <w:tcW w:w="3960" w:type="dxa"/>
            <w:tcBorders>
              <w:top w:val="nil"/>
              <w:left w:val="nil"/>
              <w:bottom w:val="nil"/>
              <w:right w:val="nil"/>
            </w:tcBorders>
            <w:shd w:val="clear" w:color="auto" w:fill="auto"/>
            <w:vAlign w:val="center"/>
            <w:hideMark/>
          </w:tcPr>
          <w:p w14:paraId="78EC0BBE"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Integradores de Tecnología, S.A. de C.V.</w:t>
            </w:r>
          </w:p>
        </w:tc>
        <w:tc>
          <w:tcPr>
            <w:tcW w:w="1360" w:type="dxa"/>
            <w:tcBorders>
              <w:top w:val="nil"/>
              <w:left w:val="nil"/>
              <w:bottom w:val="nil"/>
              <w:right w:val="nil"/>
            </w:tcBorders>
            <w:shd w:val="clear" w:color="auto" w:fill="auto"/>
            <w:noWrap/>
            <w:vAlign w:val="bottom"/>
            <w:hideMark/>
          </w:tcPr>
          <w:p w14:paraId="128B765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208</w:t>
            </w:r>
          </w:p>
        </w:tc>
        <w:tc>
          <w:tcPr>
            <w:tcW w:w="1360" w:type="dxa"/>
            <w:tcBorders>
              <w:top w:val="nil"/>
              <w:left w:val="nil"/>
              <w:bottom w:val="nil"/>
              <w:right w:val="nil"/>
            </w:tcBorders>
            <w:shd w:val="clear" w:color="auto" w:fill="auto"/>
            <w:noWrap/>
            <w:vAlign w:val="bottom"/>
            <w:hideMark/>
          </w:tcPr>
          <w:p w14:paraId="0B483E2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754F28C0" w14:textId="77777777" w:rsidTr="00BE4CE0">
        <w:trPr>
          <w:trHeight w:val="300"/>
        </w:trPr>
        <w:tc>
          <w:tcPr>
            <w:tcW w:w="3960" w:type="dxa"/>
            <w:tcBorders>
              <w:top w:val="nil"/>
              <w:left w:val="nil"/>
              <w:bottom w:val="nil"/>
              <w:right w:val="nil"/>
            </w:tcBorders>
            <w:shd w:val="clear" w:color="auto" w:fill="auto"/>
            <w:vAlign w:val="center"/>
            <w:hideMark/>
          </w:tcPr>
          <w:p w14:paraId="02BAE373"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Demant</w:t>
            </w:r>
            <w:proofErr w:type="spellEnd"/>
            <w:r w:rsidRPr="00BE4CE0">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56B4644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20,717</w:t>
            </w:r>
          </w:p>
        </w:tc>
        <w:tc>
          <w:tcPr>
            <w:tcW w:w="1360" w:type="dxa"/>
            <w:tcBorders>
              <w:top w:val="nil"/>
              <w:left w:val="nil"/>
              <w:bottom w:val="nil"/>
              <w:right w:val="nil"/>
            </w:tcBorders>
            <w:shd w:val="clear" w:color="auto" w:fill="auto"/>
            <w:noWrap/>
            <w:vAlign w:val="bottom"/>
            <w:hideMark/>
          </w:tcPr>
          <w:p w14:paraId="6178E0A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035AE0A0" w14:textId="77777777" w:rsidTr="00BE4CE0">
        <w:trPr>
          <w:trHeight w:val="300"/>
        </w:trPr>
        <w:tc>
          <w:tcPr>
            <w:tcW w:w="3960" w:type="dxa"/>
            <w:tcBorders>
              <w:top w:val="nil"/>
              <w:left w:val="nil"/>
              <w:bottom w:val="nil"/>
              <w:right w:val="nil"/>
            </w:tcBorders>
            <w:shd w:val="clear" w:color="auto" w:fill="auto"/>
            <w:vAlign w:val="center"/>
            <w:hideMark/>
          </w:tcPr>
          <w:p w14:paraId="78DB55E4"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Saint </w:t>
            </w:r>
            <w:proofErr w:type="spellStart"/>
            <w:r w:rsidRPr="00BE4CE0">
              <w:rPr>
                <w:rFonts w:ascii="Montserrat" w:eastAsia="Times New Roman" w:hAnsi="Montserrat" w:cs="Calibri"/>
                <w:color w:val="000000"/>
                <w:sz w:val="18"/>
                <w:szCs w:val="18"/>
                <w:lang w:val="es-MX" w:eastAsia="es-MX"/>
              </w:rPr>
              <w:t>Info</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17B0DA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64,881</w:t>
            </w:r>
          </w:p>
        </w:tc>
        <w:tc>
          <w:tcPr>
            <w:tcW w:w="1360" w:type="dxa"/>
            <w:tcBorders>
              <w:top w:val="nil"/>
              <w:left w:val="nil"/>
              <w:bottom w:val="nil"/>
              <w:right w:val="nil"/>
            </w:tcBorders>
            <w:shd w:val="clear" w:color="auto" w:fill="auto"/>
            <w:noWrap/>
            <w:vAlign w:val="bottom"/>
            <w:hideMark/>
          </w:tcPr>
          <w:p w14:paraId="38C89DC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56F47B55" w14:textId="77777777" w:rsidTr="00BE4CE0">
        <w:trPr>
          <w:trHeight w:val="300"/>
        </w:trPr>
        <w:tc>
          <w:tcPr>
            <w:tcW w:w="3960" w:type="dxa"/>
            <w:tcBorders>
              <w:top w:val="nil"/>
              <w:left w:val="nil"/>
              <w:bottom w:val="nil"/>
              <w:right w:val="nil"/>
            </w:tcBorders>
            <w:shd w:val="clear" w:color="auto" w:fill="auto"/>
            <w:vAlign w:val="bottom"/>
            <w:hideMark/>
          </w:tcPr>
          <w:p w14:paraId="5068061B"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Aseca</w:t>
            </w:r>
            <w:proofErr w:type="spellEnd"/>
            <w:r w:rsidRPr="00BE4CE0">
              <w:rPr>
                <w:rFonts w:ascii="Montserrat" w:eastAsia="Times New Roman" w:hAnsi="Montserrat" w:cs="Calibri"/>
                <w:color w:val="000000"/>
                <w:sz w:val="18"/>
                <w:szCs w:val="18"/>
                <w:lang w:val="es-MX" w:eastAsia="es-MX"/>
              </w:rPr>
              <w:t xml:space="preserve"> S.A. de C.V.</w:t>
            </w:r>
          </w:p>
        </w:tc>
        <w:tc>
          <w:tcPr>
            <w:tcW w:w="1360" w:type="dxa"/>
            <w:tcBorders>
              <w:top w:val="nil"/>
              <w:left w:val="nil"/>
              <w:bottom w:val="nil"/>
              <w:right w:val="nil"/>
            </w:tcBorders>
            <w:shd w:val="clear" w:color="auto" w:fill="auto"/>
            <w:noWrap/>
            <w:vAlign w:val="bottom"/>
            <w:hideMark/>
          </w:tcPr>
          <w:p w14:paraId="41BF2B8D"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DF68FB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224,186</w:t>
            </w:r>
          </w:p>
        </w:tc>
      </w:tr>
      <w:tr w:rsidR="00BE4CE0" w:rsidRPr="00BE4CE0" w14:paraId="33920479" w14:textId="77777777" w:rsidTr="00BE4CE0">
        <w:trPr>
          <w:trHeight w:val="300"/>
        </w:trPr>
        <w:tc>
          <w:tcPr>
            <w:tcW w:w="3960" w:type="dxa"/>
            <w:tcBorders>
              <w:top w:val="nil"/>
              <w:left w:val="nil"/>
              <w:bottom w:val="nil"/>
              <w:right w:val="nil"/>
            </w:tcBorders>
            <w:shd w:val="clear" w:color="auto" w:fill="auto"/>
            <w:vAlign w:val="bottom"/>
            <w:hideMark/>
          </w:tcPr>
          <w:p w14:paraId="7C2C3E85"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Axtel SAB de C.V.</w:t>
            </w:r>
          </w:p>
        </w:tc>
        <w:tc>
          <w:tcPr>
            <w:tcW w:w="1360" w:type="dxa"/>
            <w:tcBorders>
              <w:top w:val="nil"/>
              <w:left w:val="nil"/>
              <w:bottom w:val="nil"/>
              <w:right w:val="nil"/>
            </w:tcBorders>
            <w:shd w:val="clear" w:color="auto" w:fill="auto"/>
            <w:noWrap/>
            <w:vAlign w:val="bottom"/>
            <w:hideMark/>
          </w:tcPr>
          <w:p w14:paraId="486781E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45F06CFD"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4,240</w:t>
            </w:r>
          </w:p>
        </w:tc>
      </w:tr>
      <w:tr w:rsidR="00BE4CE0" w:rsidRPr="00BE4CE0" w14:paraId="72015AB1" w14:textId="77777777" w:rsidTr="00BE4CE0">
        <w:trPr>
          <w:trHeight w:val="300"/>
        </w:trPr>
        <w:tc>
          <w:tcPr>
            <w:tcW w:w="3960" w:type="dxa"/>
            <w:tcBorders>
              <w:top w:val="nil"/>
              <w:left w:val="nil"/>
              <w:bottom w:val="nil"/>
              <w:right w:val="nil"/>
            </w:tcBorders>
            <w:shd w:val="clear" w:color="auto" w:fill="auto"/>
            <w:vAlign w:val="bottom"/>
            <w:hideMark/>
          </w:tcPr>
          <w:p w14:paraId="03C2524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50DB29B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2DCF72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279,513</w:t>
            </w:r>
          </w:p>
        </w:tc>
      </w:tr>
      <w:tr w:rsidR="00BE4CE0" w:rsidRPr="00BE4CE0" w14:paraId="73B42605" w14:textId="77777777" w:rsidTr="00BE4CE0">
        <w:trPr>
          <w:trHeight w:val="300"/>
        </w:trPr>
        <w:tc>
          <w:tcPr>
            <w:tcW w:w="3960" w:type="dxa"/>
            <w:tcBorders>
              <w:top w:val="nil"/>
              <w:left w:val="nil"/>
              <w:bottom w:val="nil"/>
              <w:right w:val="nil"/>
            </w:tcBorders>
            <w:shd w:val="clear" w:color="auto" w:fill="auto"/>
            <w:vAlign w:val="bottom"/>
            <w:hideMark/>
          </w:tcPr>
          <w:p w14:paraId="390130DD"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Biomet México, S.A.</w:t>
            </w:r>
          </w:p>
        </w:tc>
        <w:tc>
          <w:tcPr>
            <w:tcW w:w="1360" w:type="dxa"/>
            <w:tcBorders>
              <w:top w:val="nil"/>
              <w:left w:val="nil"/>
              <w:bottom w:val="nil"/>
              <w:right w:val="nil"/>
            </w:tcBorders>
            <w:shd w:val="clear" w:color="auto" w:fill="auto"/>
            <w:noWrap/>
            <w:vAlign w:val="bottom"/>
            <w:hideMark/>
          </w:tcPr>
          <w:p w14:paraId="7DBC62B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            677,867 </w:t>
            </w:r>
          </w:p>
        </w:tc>
        <w:tc>
          <w:tcPr>
            <w:tcW w:w="1360" w:type="dxa"/>
            <w:tcBorders>
              <w:top w:val="nil"/>
              <w:left w:val="nil"/>
              <w:bottom w:val="nil"/>
              <w:right w:val="nil"/>
            </w:tcBorders>
            <w:shd w:val="clear" w:color="auto" w:fill="auto"/>
            <w:noWrap/>
            <w:vAlign w:val="bottom"/>
            <w:hideMark/>
          </w:tcPr>
          <w:p w14:paraId="3F246E9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55,493</w:t>
            </w:r>
          </w:p>
        </w:tc>
      </w:tr>
      <w:tr w:rsidR="00BE4CE0" w:rsidRPr="00BE4CE0" w14:paraId="6C6BAAC4" w14:textId="77777777" w:rsidTr="00BE4CE0">
        <w:trPr>
          <w:trHeight w:val="300"/>
        </w:trPr>
        <w:tc>
          <w:tcPr>
            <w:tcW w:w="3960" w:type="dxa"/>
            <w:tcBorders>
              <w:top w:val="nil"/>
              <w:left w:val="nil"/>
              <w:bottom w:val="nil"/>
              <w:right w:val="nil"/>
            </w:tcBorders>
            <w:shd w:val="clear" w:color="auto" w:fill="auto"/>
            <w:vAlign w:val="bottom"/>
            <w:hideMark/>
          </w:tcPr>
          <w:p w14:paraId="6123755E"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Brilos</w:t>
            </w:r>
            <w:proofErr w:type="spellEnd"/>
            <w:r w:rsidRPr="00BE4CE0">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285A723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0DB6984"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10,019</w:t>
            </w:r>
          </w:p>
        </w:tc>
      </w:tr>
      <w:tr w:rsidR="00BE4CE0" w:rsidRPr="00BE4CE0" w14:paraId="1935834C" w14:textId="77777777" w:rsidTr="00BE4CE0">
        <w:trPr>
          <w:trHeight w:val="300"/>
        </w:trPr>
        <w:tc>
          <w:tcPr>
            <w:tcW w:w="3960" w:type="dxa"/>
            <w:tcBorders>
              <w:top w:val="nil"/>
              <w:left w:val="nil"/>
              <w:bottom w:val="nil"/>
              <w:right w:val="nil"/>
            </w:tcBorders>
            <w:shd w:val="clear" w:color="auto" w:fill="auto"/>
            <w:vAlign w:val="bottom"/>
            <w:hideMark/>
          </w:tcPr>
          <w:p w14:paraId="79831BC8"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Carl </w:t>
            </w:r>
            <w:proofErr w:type="spellStart"/>
            <w:r w:rsidRPr="00BE4CE0">
              <w:rPr>
                <w:rFonts w:ascii="Montserrat" w:eastAsia="Times New Roman" w:hAnsi="Montserrat" w:cs="Calibri"/>
                <w:color w:val="000000"/>
                <w:sz w:val="18"/>
                <w:szCs w:val="18"/>
                <w:lang w:val="es-MX" w:eastAsia="es-MX"/>
              </w:rPr>
              <w:t>Zeiss</w:t>
            </w:r>
            <w:proofErr w:type="spellEnd"/>
            <w:r w:rsidRPr="00BE4CE0">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35CDCE2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36A89C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358,789</w:t>
            </w:r>
          </w:p>
        </w:tc>
      </w:tr>
      <w:tr w:rsidR="00BE4CE0" w:rsidRPr="00BE4CE0" w14:paraId="6FCF9C9C" w14:textId="77777777" w:rsidTr="00BE4CE0">
        <w:trPr>
          <w:trHeight w:val="300"/>
        </w:trPr>
        <w:tc>
          <w:tcPr>
            <w:tcW w:w="3960" w:type="dxa"/>
            <w:tcBorders>
              <w:top w:val="nil"/>
              <w:left w:val="nil"/>
              <w:bottom w:val="nil"/>
              <w:right w:val="nil"/>
            </w:tcBorders>
            <w:shd w:val="clear" w:color="auto" w:fill="auto"/>
            <w:vAlign w:val="bottom"/>
            <w:hideMark/>
          </w:tcPr>
          <w:p w14:paraId="34FABDD2"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Casonato</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Steelco</w:t>
            </w:r>
            <w:proofErr w:type="spellEnd"/>
            <w:r w:rsidRPr="00BE4CE0">
              <w:rPr>
                <w:rFonts w:ascii="Montserrat" w:eastAsia="Times New Roman" w:hAnsi="Montserrat" w:cs="Calibri"/>
                <w:color w:val="000000"/>
                <w:sz w:val="18"/>
                <w:szCs w:val="18"/>
                <w:lang w:val="es-MX" w:eastAsia="es-MX"/>
              </w:rPr>
              <w:t xml:space="preserve"> SPA, S.A. de C.V.</w:t>
            </w:r>
          </w:p>
        </w:tc>
        <w:tc>
          <w:tcPr>
            <w:tcW w:w="1360" w:type="dxa"/>
            <w:tcBorders>
              <w:top w:val="nil"/>
              <w:left w:val="nil"/>
              <w:bottom w:val="nil"/>
              <w:right w:val="nil"/>
            </w:tcBorders>
            <w:shd w:val="clear" w:color="auto" w:fill="auto"/>
            <w:noWrap/>
            <w:vAlign w:val="bottom"/>
            <w:hideMark/>
          </w:tcPr>
          <w:p w14:paraId="1250F882"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475A573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53,052</w:t>
            </w:r>
          </w:p>
        </w:tc>
      </w:tr>
      <w:tr w:rsidR="00BE4CE0" w:rsidRPr="00BE4CE0" w14:paraId="205B82F5" w14:textId="77777777" w:rsidTr="00BE4CE0">
        <w:trPr>
          <w:trHeight w:val="495"/>
        </w:trPr>
        <w:tc>
          <w:tcPr>
            <w:tcW w:w="3960" w:type="dxa"/>
            <w:tcBorders>
              <w:top w:val="nil"/>
              <w:left w:val="nil"/>
              <w:bottom w:val="nil"/>
              <w:right w:val="nil"/>
            </w:tcBorders>
            <w:shd w:val="clear" w:color="auto" w:fill="auto"/>
            <w:vAlign w:val="bottom"/>
            <w:hideMark/>
          </w:tcPr>
          <w:p w14:paraId="0AB7F427" w14:textId="7ADA1345"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Ch</w:t>
            </w:r>
            <w:r w:rsidR="00035F07">
              <w:rPr>
                <w:rFonts w:ascii="Montserrat" w:eastAsia="Times New Roman" w:hAnsi="Montserrat" w:cs="Calibri"/>
                <w:color w:val="000000"/>
                <w:sz w:val="18"/>
                <w:szCs w:val="18"/>
                <w:lang w:val="es-MX" w:eastAsia="es-MX"/>
              </w:rPr>
              <w:t>á</w:t>
            </w:r>
            <w:r w:rsidRPr="00BE4CE0">
              <w:rPr>
                <w:rFonts w:ascii="Montserrat" w:eastAsia="Times New Roman" w:hAnsi="Montserrat" w:cs="Calibri"/>
                <w:color w:val="000000"/>
                <w:sz w:val="18"/>
                <w:szCs w:val="18"/>
                <w:lang w:val="es-MX" w:eastAsia="es-MX"/>
              </w:rPr>
              <w:t>vez y Asociados Agente de Seguros y de Fianzas, S.A. de C.V.</w:t>
            </w:r>
          </w:p>
        </w:tc>
        <w:tc>
          <w:tcPr>
            <w:tcW w:w="1360" w:type="dxa"/>
            <w:tcBorders>
              <w:top w:val="nil"/>
              <w:left w:val="nil"/>
              <w:bottom w:val="nil"/>
              <w:right w:val="nil"/>
            </w:tcBorders>
            <w:shd w:val="clear" w:color="auto" w:fill="auto"/>
            <w:noWrap/>
            <w:vAlign w:val="bottom"/>
            <w:hideMark/>
          </w:tcPr>
          <w:p w14:paraId="4E1E29C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63668B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9,135</w:t>
            </w:r>
          </w:p>
        </w:tc>
      </w:tr>
      <w:tr w:rsidR="00BE4CE0" w:rsidRPr="00BE4CE0" w14:paraId="13344342" w14:textId="77777777" w:rsidTr="00BE4CE0">
        <w:trPr>
          <w:trHeight w:val="300"/>
        </w:trPr>
        <w:tc>
          <w:tcPr>
            <w:tcW w:w="3960" w:type="dxa"/>
            <w:tcBorders>
              <w:top w:val="nil"/>
              <w:left w:val="nil"/>
              <w:bottom w:val="nil"/>
              <w:right w:val="nil"/>
            </w:tcBorders>
            <w:shd w:val="clear" w:color="auto" w:fill="auto"/>
            <w:vAlign w:val="bottom"/>
            <w:hideMark/>
          </w:tcPr>
          <w:p w14:paraId="71BBA214"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Grupo </w:t>
            </w:r>
            <w:proofErr w:type="spellStart"/>
            <w:r w:rsidRPr="00BE4CE0">
              <w:rPr>
                <w:rFonts w:ascii="Montserrat" w:eastAsia="Times New Roman" w:hAnsi="Montserrat" w:cs="Calibri"/>
                <w:color w:val="000000"/>
                <w:sz w:val="18"/>
                <w:szCs w:val="18"/>
                <w:lang w:val="es-MX" w:eastAsia="es-MX"/>
              </w:rPr>
              <w:t>Bertell</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645D87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08F441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9,918</w:t>
            </w:r>
          </w:p>
        </w:tc>
      </w:tr>
      <w:tr w:rsidR="00BE4CE0" w:rsidRPr="00BE4CE0" w14:paraId="54A49733" w14:textId="77777777" w:rsidTr="00BE4CE0">
        <w:trPr>
          <w:trHeight w:val="300"/>
        </w:trPr>
        <w:tc>
          <w:tcPr>
            <w:tcW w:w="3960" w:type="dxa"/>
            <w:tcBorders>
              <w:top w:val="nil"/>
              <w:left w:val="nil"/>
              <w:bottom w:val="nil"/>
              <w:right w:val="nil"/>
            </w:tcBorders>
            <w:shd w:val="clear" w:color="auto" w:fill="auto"/>
            <w:vAlign w:val="bottom"/>
            <w:hideMark/>
          </w:tcPr>
          <w:p w14:paraId="5704FC17" w14:textId="7606EB0F"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Grupo Gastron</w:t>
            </w:r>
            <w:r w:rsidR="00035F07">
              <w:rPr>
                <w:rFonts w:ascii="Montserrat" w:eastAsia="Times New Roman" w:hAnsi="Montserrat" w:cs="Calibri"/>
                <w:color w:val="000000"/>
                <w:sz w:val="18"/>
                <w:szCs w:val="18"/>
                <w:lang w:val="es-MX" w:eastAsia="es-MX"/>
              </w:rPr>
              <w:t>ó</w:t>
            </w:r>
            <w:r w:rsidRPr="00BE4CE0">
              <w:rPr>
                <w:rFonts w:ascii="Montserrat" w:eastAsia="Times New Roman" w:hAnsi="Montserrat" w:cs="Calibri"/>
                <w:color w:val="000000"/>
                <w:sz w:val="18"/>
                <w:szCs w:val="18"/>
                <w:lang w:val="es-MX" w:eastAsia="es-MX"/>
              </w:rPr>
              <w:t>mico G</w:t>
            </w:r>
            <w:r w:rsidR="00035F07">
              <w:rPr>
                <w:rFonts w:ascii="Montserrat" w:eastAsia="Times New Roman" w:hAnsi="Montserrat" w:cs="Calibri"/>
                <w:color w:val="000000"/>
                <w:sz w:val="18"/>
                <w:szCs w:val="18"/>
                <w:lang w:val="es-MX" w:eastAsia="es-MX"/>
              </w:rPr>
              <w:t>á</w:t>
            </w:r>
            <w:r w:rsidRPr="00BE4CE0">
              <w:rPr>
                <w:rFonts w:ascii="Montserrat" w:eastAsia="Times New Roman" w:hAnsi="Montserrat" w:cs="Calibri"/>
                <w:color w:val="000000"/>
                <w:sz w:val="18"/>
                <w:szCs w:val="18"/>
                <w:lang w:val="es-MX" w:eastAsia="es-MX"/>
              </w:rPr>
              <w:t>lvez, S.A. de C.V.</w:t>
            </w:r>
          </w:p>
        </w:tc>
        <w:tc>
          <w:tcPr>
            <w:tcW w:w="1360" w:type="dxa"/>
            <w:tcBorders>
              <w:top w:val="nil"/>
              <w:left w:val="nil"/>
              <w:bottom w:val="nil"/>
              <w:right w:val="nil"/>
            </w:tcBorders>
            <w:shd w:val="clear" w:color="auto" w:fill="auto"/>
            <w:noWrap/>
            <w:vAlign w:val="bottom"/>
            <w:hideMark/>
          </w:tcPr>
          <w:p w14:paraId="7547DDC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113EE29"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1,325,263</w:t>
            </w:r>
          </w:p>
        </w:tc>
      </w:tr>
      <w:tr w:rsidR="00BE4CE0" w:rsidRPr="00BE4CE0" w14:paraId="64123DEB" w14:textId="77777777" w:rsidTr="00BE4CE0">
        <w:trPr>
          <w:trHeight w:val="300"/>
        </w:trPr>
        <w:tc>
          <w:tcPr>
            <w:tcW w:w="3960" w:type="dxa"/>
            <w:tcBorders>
              <w:top w:val="nil"/>
              <w:left w:val="nil"/>
              <w:bottom w:val="nil"/>
              <w:right w:val="nil"/>
            </w:tcBorders>
            <w:shd w:val="clear" w:color="auto" w:fill="auto"/>
            <w:vAlign w:val="bottom"/>
            <w:hideMark/>
          </w:tcPr>
          <w:p w14:paraId="4949667B"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Grupo </w:t>
            </w:r>
            <w:proofErr w:type="spellStart"/>
            <w:r w:rsidRPr="00BE4CE0">
              <w:rPr>
                <w:rFonts w:ascii="Montserrat" w:eastAsia="Times New Roman" w:hAnsi="Montserrat" w:cs="Calibri"/>
                <w:color w:val="000000"/>
                <w:sz w:val="18"/>
                <w:szCs w:val="18"/>
                <w:lang w:val="es-MX" w:eastAsia="es-MX"/>
              </w:rPr>
              <w:t>Ishar</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FED463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7,531</w:t>
            </w:r>
          </w:p>
        </w:tc>
        <w:tc>
          <w:tcPr>
            <w:tcW w:w="1360" w:type="dxa"/>
            <w:tcBorders>
              <w:top w:val="nil"/>
              <w:left w:val="nil"/>
              <w:bottom w:val="nil"/>
              <w:right w:val="nil"/>
            </w:tcBorders>
            <w:shd w:val="clear" w:color="auto" w:fill="auto"/>
            <w:noWrap/>
            <w:vAlign w:val="bottom"/>
            <w:hideMark/>
          </w:tcPr>
          <w:p w14:paraId="6CAA808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5,347</w:t>
            </w:r>
          </w:p>
        </w:tc>
      </w:tr>
      <w:tr w:rsidR="00BE4CE0" w:rsidRPr="00BE4CE0" w14:paraId="0F8C09DE" w14:textId="77777777" w:rsidTr="00BE4CE0">
        <w:trPr>
          <w:trHeight w:val="300"/>
        </w:trPr>
        <w:tc>
          <w:tcPr>
            <w:tcW w:w="3960" w:type="dxa"/>
            <w:tcBorders>
              <w:top w:val="nil"/>
              <w:left w:val="nil"/>
              <w:bottom w:val="nil"/>
              <w:right w:val="nil"/>
            </w:tcBorders>
            <w:shd w:val="clear" w:color="auto" w:fill="auto"/>
            <w:vAlign w:val="bottom"/>
            <w:hideMark/>
          </w:tcPr>
          <w:p w14:paraId="2ADE5017" w14:textId="783131EC"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Hi-</w:t>
            </w:r>
            <w:proofErr w:type="spellStart"/>
            <w:r w:rsidRPr="00BE4CE0">
              <w:rPr>
                <w:rFonts w:ascii="Montserrat" w:eastAsia="Times New Roman" w:hAnsi="Montserrat" w:cs="Calibri"/>
                <w:color w:val="000000"/>
                <w:sz w:val="18"/>
                <w:szCs w:val="18"/>
                <w:lang w:val="es-MX" w:eastAsia="es-MX"/>
              </w:rPr>
              <w:t>T</w:t>
            </w:r>
            <w:r w:rsidR="00035F07">
              <w:rPr>
                <w:rFonts w:ascii="Montserrat" w:eastAsia="Times New Roman" w:hAnsi="Montserrat" w:cs="Calibri"/>
                <w:color w:val="000000"/>
                <w:sz w:val="18"/>
                <w:szCs w:val="18"/>
                <w:lang w:val="es-MX" w:eastAsia="es-MX"/>
              </w:rPr>
              <w:t>e</w:t>
            </w:r>
            <w:r w:rsidRPr="00BE4CE0">
              <w:rPr>
                <w:rFonts w:ascii="Montserrat" w:eastAsia="Times New Roman" w:hAnsi="Montserrat" w:cs="Calibri"/>
                <w:color w:val="000000"/>
                <w:sz w:val="18"/>
                <w:szCs w:val="18"/>
                <w:lang w:val="es-MX" w:eastAsia="es-MX"/>
              </w:rPr>
              <w:t>c</w:t>
            </w:r>
            <w:proofErr w:type="spellEnd"/>
            <w:r w:rsidRPr="00BE4CE0">
              <w:rPr>
                <w:rFonts w:ascii="Montserrat" w:eastAsia="Times New Roman" w:hAnsi="Montserrat" w:cs="Calibri"/>
                <w:color w:val="000000"/>
                <w:sz w:val="18"/>
                <w:szCs w:val="18"/>
                <w:lang w:val="es-MX" w:eastAsia="es-MX"/>
              </w:rPr>
              <w:t xml:space="preserve"> Medical, S.A. de C.V.</w:t>
            </w:r>
          </w:p>
        </w:tc>
        <w:tc>
          <w:tcPr>
            <w:tcW w:w="1360" w:type="dxa"/>
            <w:tcBorders>
              <w:top w:val="nil"/>
              <w:left w:val="nil"/>
              <w:bottom w:val="nil"/>
              <w:right w:val="nil"/>
            </w:tcBorders>
            <w:shd w:val="clear" w:color="auto" w:fill="auto"/>
            <w:noWrap/>
            <w:vAlign w:val="bottom"/>
            <w:hideMark/>
          </w:tcPr>
          <w:p w14:paraId="2DB3558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133,420</w:t>
            </w:r>
          </w:p>
        </w:tc>
        <w:tc>
          <w:tcPr>
            <w:tcW w:w="1360" w:type="dxa"/>
            <w:tcBorders>
              <w:top w:val="nil"/>
              <w:left w:val="nil"/>
              <w:bottom w:val="nil"/>
              <w:right w:val="nil"/>
            </w:tcBorders>
            <w:shd w:val="clear" w:color="auto" w:fill="auto"/>
            <w:noWrap/>
            <w:vAlign w:val="bottom"/>
            <w:hideMark/>
          </w:tcPr>
          <w:p w14:paraId="53E4E75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r>
      <w:tr w:rsidR="00BE4CE0" w:rsidRPr="00BE4CE0" w14:paraId="5102DB62" w14:textId="77777777" w:rsidTr="00BE4CE0">
        <w:trPr>
          <w:trHeight w:val="300"/>
        </w:trPr>
        <w:tc>
          <w:tcPr>
            <w:tcW w:w="3960" w:type="dxa"/>
            <w:tcBorders>
              <w:top w:val="nil"/>
              <w:left w:val="nil"/>
              <w:bottom w:val="nil"/>
              <w:right w:val="nil"/>
            </w:tcBorders>
            <w:shd w:val="clear" w:color="auto" w:fill="auto"/>
            <w:vAlign w:val="bottom"/>
            <w:hideMark/>
          </w:tcPr>
          <w:p w14:paraId="0A633689"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14:paraId="1B2FD1A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148BC4A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256,916</w:t>
            </w:r>
          </w:p>
        </w:tc>
      </w:tr>
      <w:tr w:rsidR="00BE4CE0" w:rsidRPr="00BE4CE0" w14:paraId="36935F8A" w14:textId="77777777" w:rsidTr="00BE4CE0">
        <w:trPr>
          <w:trHeight w:val="495"/>
        </w:trPr>
        <w:tc>
          <w:tcPr>
            <w:tcW w:w="3960" w:type="dxa"/>
            <w:tcBorders>
              <w:top w:val="nil"/>
              <w:left w:val="nil"/>
              <w:bottom w:val="nil"/>
              <w:right w:val="nil"/>
            </w:tcBorders>
            <w:shd w:val="clear" w:color="auto" w:fill="auto"/>
            <w:vAlign w:val="bottom"/>
            <w:hideMark/>
          </w:tcPr>
          <w:p w14:paraId="75A70D59" w14:textId="6F5AEECD"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Instituto Nacional de Ciencias M</w:t>
            </w:r>
            <w:r w:rsidR="00035F07">
              <w:rPr>
                <w:rFonts w:ascii="Montserrat" w:eastAsia="Times New Roman" w:hAnsi="Montserrat" w:cs="Calibri"/>
                <w:color w:val="000000"/>
                <w:sz w:val="18"/>
                <w:szCs w:val="18"/>
                <w:lang w:val="es-MX" w:eastAsia="es-MX"/>
              </w:rPr>
              <w:t>é</w:t>
            </w:r>
            <w:r w:rsidRPr="00BE4CE0">
              <w:rPr>
                <w:rFonts w:ascii="Montserrat" w:eastAsia="Times New Roman" w:hAnsi="Montserrat" w:cs="Calibri"/>
                <w:color w:val="000000"/>
                <w:sz w:val="18"/>
                <w:szCs w:val="18"/>
                <w:lang w:val="es-MX" w:eastAsia="es-MX"/>
              </w:rPr>
              <w:t>dicas y Nutrición</w:t>
            </w:r>
            <w:r w:rsidR="00035F0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4B80BDD"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43ABF2E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737,921</w:t>
            </w:r>
          </w:p>
        </w:tc>
      </w:tr>
      <w:tr w:rsidR="00BE4CE0" w:rsidRPr="00BE4CE0" w14:paraId="0E6C9AF2" w14:textId="77777777" w:rsidTr="00BE4CE0">
        <w:trPr>
          <w:trHeight w:val="300"/>
        </w:trPr>
        <w:tc>
          <w:tcPr>
            <w:tcW w:w="3960" w:type="dxa"/>
            <w:tcBorders>
              <w:top w:val="nil"/>
              <w:left w:val="nil"/>
              <w:bottom w:val="nil"/>
              <w:right w:val="nil"/>
            </w:tcBorders>
            <w:shd w:val="clear" w:color="auto" w:fill="auto"/>
            <w:vAlign w:val="bottom"/>
            <w:hideMark/>
          </w:tcPr>
          <w:p w14:paraId="4EC50B1F"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Integradores de Tecnología, S.A. de C.V.</w:t>
            </w:r>
          </w:p>
        </w:tc>
        <w:tc>
          <w:tcPr>
            <w:tcW w:w="1360" w:type="dxa"/>
            <w:tcBorders>
              <w:top w:val="nil"/>
              <w:left w:val="nil"/>
              <w:bottom w:val="nil"/>
              <w:right w:val="nil"/>
            </w:tcBorders>
            <w:shd w:val="clear" w:color="auto" w:fill="auto"/>
            <w:noWrap/>
            <w:vAlign w:val="bottom"/>
            <w:hideMark/>
          </w:tcPr>
          <w:p w14:paraId="784883D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10F7D32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1,149,051</w:t>
            </w:r>
          </w:p>
        </w:tc>
      </w:tr>
      <w:tr w:rsidR="00BE4CE0" w:rsidRPr="00BE4CE0" w14:paraId="18BFFBEC" w14:textId="77777777" w:rsidTr="00BE4CE0">
        <w:trPr>
          <w:trHeight w:val="300"/>
        </w:trPr>
        <w:tc>
          <w:tcPr>
            <w:tcW w:w="3960" w:type="dxa"/>
            <w:tcBorders>
              <w:top w:val="nil"/>
              <w:left w:val="nil"/>
              <w:bottom w:val="nil"/>
              <w:right w:val="nil"/>
            </w:tcBorders>
            <w:shd w:val="clear" w:color="auto" w:fill="auto"/>
            <w:vAlign w:val="bottom"/>
            <w:hideMark/>
          </w:tcPr>
          <w:p w14:paraId="7781019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lastRenderedPageBreak/>
              <w:t>Jiménez Hernández José Luis</w:t>
            </w:r>
          </w:p>
        </w:tc>
        <w:tc>
          <w:tcPr>
            <w:tcW w:w="1360" w:type="dxa"/>
            <w:tcBorders>
              <w:top w:val="nil"/>
              <w:left w:val="nil"/>
              <w:bottom w:val="nil"/>
              <w:right w:val="nil"/>
            </w:tcBorders>
            <w:shd w:val="clear" w:color="auto" w:fill="auto"/>
            <w:noWrap/>
            <w:vAlign w:val="bottom"/>
            <w:hideMark/>
          </w:tcPr>
          <w:p w14:paraId="2B26E93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ECE3B2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65,550</w:t>
            </w:r>
          </w:p>
        </w:tc>
      </w:tr>
      <w:tr w:rsidR="00BE4CE0" w:rsidRPr="00BE4CE0" w14:paraId="22B69FAE" w14:textId="77777777" w:rsidTr="00BE4CE0">
        <w:trPr>
          <w:trHeight w:val="495"/>
        </w:trPr>
        <w:tc>
          <w:tcPr>
            <w:tcW w:w="3960" w:type="dxa"/>
            <w:tcBorders>
              <w:top w:val="nil"/>
              <w:left w:val="nil"/>
              <w:bottom w:val="nil"/>
              <w:right w:val="nil"/>
            </w:tcBorders>
            <w:shd w:val="clear" w:color="auto" w:fill="auto"/>
            <w:vAlign w:val="bottom"/>
            <w:hideMark/>
          </w:tcPr>
          <w:p w14:paraId="18303B6B"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Johnson &amp; Johnson Medical México, S.A. de C.V.</w:t>
            </w:r>
          </w:p>
        </w:tc>
        <w:tc>
          <w:tcPr>
            <w:tcW w:w="1360" w:type="dxa"/>
            <w:tcBorders>
              <w:top w:val="nil"/>
              <w:left w:val="nil"/>
              <w:bottom w:val="nil"/>
              <w:right w:val="nil"/>
            </w:tcBorders>
            <w:shd w:val="clear" w:color="auto" w:fill="auto"/>
            <w:noWrap/>
            <w:vAlign w:val="bottom"/>
            <w:hideMark/>
          </w:tcPr>
          <w:p w14:paraId="0D643192"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436,453</w:t>
            </w:r>
          </w:p>
        </w:tc>
        <w:tc>
          <w:tcPr>
            <w:tcW w:w="1360" w:type="dxa"/>
            <w:tcBorders>
              <w:top w:val="nil"/>
              <w:left w:val="nil"/>
              <w:bottom w:val="nil"/>
              <w:right w:val="nil"/>
            </w:tcBorders>
            <w:shd w:val="clear" w:color="auto" w:fill="auto"/>
            <w:noWrap/>
            <w:vAlign w:val="bottom"/>
            <w:hideMark/>
          </w:tcPr>
          <w:p w14:paraId="57CE5C4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344,119</w:t>
            </w:r>
          </w:p>
        </w:tc>
      </w:tr>
      <w:tr w:rsidR="00BE4CE0" w:rsidRPr="00BE4CE0" w14:paraId="36CAE0D5" w14:textId="77777777" w:rsidTr="00BE4CE0">
        <w:trPr>
          <w:trHeight w:val="300"/>
        </w:trPr>
        <w:tc>
          <w:tcPr>
            <w:tcW w:w="3960" w:type="dxa"/>
            <w:tcBorders>
              <w:top w:val="nil"/>
              <w:left w:val="nil"/>
              <w:bottom w:val="nil"/>
              <w:right w:val="nil"/>
            </w:tcBorders>
            <w:shd w:val="clear" w:color="auto" w:fill="auto"/>
            <w:vAlign w:val="bottom"/>
            <w:hideMark/>
          </w:tcPr>
          <w:p w14:paraId="53189D2B"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Kone</w:t>
            </w:r>
            <w:proofErr w:type="spellEnd"/>
            <w:r w:rsidRPr="00BE4CE0">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725254F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B9323A2"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312,059</w:t>
            </w:r>
          </w:p>
        </w:tc>
      </w:tr>
      <w:tr w:rsidR="00BE4CE0" w:rsidRPr="00BE4CE0" w14:paraId="07FD4039" w14:textId="77777777" w:rsidTr="00BE4CE0">
        <w:trPr>
          <w:trHeight w:val="495"/>
        </w:trPr>
        <w:tc>
          <w:tcPr>
            <w:tcW w:w="3960" w:type="dxa"/>
            <w:tcBorders>
              <w:top w:val="nil"/>
              <w:left w:val="nil"/>
              <w:bottom w:val="nil"/>
              <w:right w:val="nil"/>
            </w:tcBorders>
            <w:shd w:val="clear" w:color="auto" w:fill="auto"/>
            <w:vAlign w:val="bottom"/>
            <w:hideMark/>
          </w:tcPr>
          <w:p w14:paraId="20202332" w14:textId="6FDCB0AF"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Lavandería de Ho</w:t>
            </w:r>
            <w:r w:rsidR="00035F07">
              <w:rPr>
                <w:rFonts w:ascii="Montserrat" w:eastAsia="Times New Roman" w:hAnsi="Montserrat" w:cs="Calibri"/>
                <w:color w:val="000000"/>
                <w:sz w:val="18"/>
                <w:szCs w:val="18"/>
                <w:lang w:val="es-MX" w:eastAsia="es-MX"/>
              </w:rPr>
              <w:t>s</w:t>
            </w:r>
            <w:r w:rsidRPr="00BE4CE0">
              <w:rPr>
                <w:rFonts w:ascii="Montserrat" w:eastAsia="Times New Roman" w:hAnsi="Montserrat" w:cs="Calibri"/>
                <w:color w:val="000000"/>
                <w:sz w:val="18"/>
                <w:szCs w:val="18"/>
                <w:lang w:val="es-MX" w:eastAsia="es-MX"/>
              </w:rPr>
              <w:t>pitales y Sanatorios, S.A. de C.V.</w:t>
            </w:r>
          </w:p>
        </w:tc>
        <w:tc>
          <w:tcPr>
            <w:tcW w:w="1360" w:type="dxa"/>
            <w:tcBorders>
              <w:top w:val="nil"/>
              <w:left w:val="nil"/>
              <w:bottom w:val="nil"/>
              <w:right w:val="nil"/>
            </w:tcBorders>
            <w:shd w:val="clear" w:color="auto" w:fill="auto"/>
            <w:noWrap/>
            <w:vAlign w:val="bottom"/>
            <w:hideMark/>
          </w:tcPr>
          <w:p w14:paraId="0BF30A8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5E6F2C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822,709</w:t>
            </w:r>
          </w:p>
        </w:tc>
      </w:tr>
      <w:tr w:rsidR="00BE4CE0" w:rsidRPr="00BE4CE0" w14:paraId="11684614" w14:textId="77777777" w:rsidTr="00BE4CE0">
        <w:trPr>
          <w:trHeight w:val="300"/>
        </w:trPr>
        <w:tc>
          <w:tcPr>
            <w:tcW w:w="3960" w:type="dxa"/>
            <w:tcBorders>
              <w:top w:val="nil"/>
              <w:left w:val="nil"/>
              <w:bottom w:val="nil"/>
              <w:right w:val="nil"/>
            </w:tcBorders>
            <w:shd w:val="clear" w:color="auto" w:fill="auto"/>
            <w:vAlign w:val="bottom"/>
            <w:hideMark/>
          </w:tcPr>
          <w:p w14:paraId="19958275"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Maquet</w:t>
            </w:r>
            <w:proofErr w:type="spellEnd"/>
            <w:r w:rsidRPr="00BE4CE0">
              <w:rPr>
                <w:rFonts w:ascii="Montserrat" w:eastAsia="Times New Roman" w:hAnsi="Montserrat" w:cs="Calibri"/>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17BA7B6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81BE68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288,250</w:t>
            </w:r>
          </w:p>
        </w:tc>
      </w:tr>
      <w:tr w:rsidR="00BE4CE0" w:rsidRPr="00BE4CE0" w14:paraId="6A2188E0" w14:textId="77777777" w:rsidTr="00BE4CE0">
        <w:trPr>
          <w:trHeight w:val="300"/>
        </w:trPr>
        <w:tc>
          <w:tcPr>
            <w:tcW w:w="3960" w:type="dxa"/>
            <w:tcBorders>
              <w:top w:val="nil"/>
              <w:left w:val="nil"/>
              <w:bottom w:val="nil"/>
              <w:right w:val="nil"/>
            </w:tcBorders>
            <w:shd w:val="clear" w:color="auto" w:fill="auto"/>
            <w:vAlign w:val="bottom"/>
            <w:hideMark/>
          </w:tcPr>
          <w:p w14:paraId="68553019"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Medica </w:t>
            </w:r>
            <w:proofErr w:type="spellStart"/>
            <w:r w:rsidRPr="00BE4CE0">
              <w:rPr>
                <w:rFonts w:ascii="Montserrat" w:eastAsia="Times New Roman" w:hAnsi="Montserrat" w:cs="Calibri"/>
                <w:color w:val="000000"/>
                <w:sz w:val="18"/>
                <w:szCs w:val="18"/>
                <w:lang w:val="es-MX" w:eastAsia="es-MX"/>
              </w:rPr>
              <w:t>Muneris</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723302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BFC53A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127,600</w:t>
            </w:r>
          </w:p>
        </w:tc>
      </w:tr>
      <w:tr w:rsidR="00BE4CE0" w:rsidRPr="00BE4CE0" w14:paraId="1693F861" w14:textId="77777777" w:rsidTr="00BE4CE0">
        <w:trPr>
          <w:trHeight w:val="300"/>
        </w:trPr>
        <w:tc>
          <w:tcPr>
            <w:tcW w:w="3960" w:type="dxa"/>
            <w:tcBorders>
              <w:top w:val="nil"/>
              <w:left w:val="nil"/>
              <w:bottom w:val="nil"/>
              <w:right w:val="nil"/>
            </w:tcBorders>
            <w:shd w:val="clear" w:color="auto" w:fill="auto"/>
            <w:vAlign w:val="bottom"/>
            <w:hideMark/>
          </w:tcPr>
          <w:p w14:paraId="238CF276"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Multiproseg</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713E60B9"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1117A7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1,656,421</w:t>
            </w:r>
          </w:p>
        </w:tc>
      </w:tr>
      <w:tr w:rsidR="00BE4CE0" w:rsidRPr="00BE4CE0" w14:paraId="152FC3BF" w14:textId="77777777" w:rsidTr="00BE4CE0">
        <w:trPr>
          <w:trHeight w:val="495"/>
        </w:trPr>
        <w:tc>
          <w:tcPr>
            <w:tcW w:w="3960" w:type="dxa"/>
            <w:tcBorders>
              <w:top w:val="nil"/>
              <w:left w:val="nil"/>
              <w:bottom w:val="nil"/>
              <w:right w:val="nil"/>
            </w:tcBorders>
            <w:shd w:val="clear" w:color="auto" w:fill="auto"/>
            <w:vAlign w:val="bottom"/>
            <w:hideMark/>
          </w:tcPr>
          <w:p w14:paraId="45AC703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Opensys</w:t>
            </w:r>
            <w:proofErr w:type="spellEnd"/>
            <w:r w:rsidRPr="00BE4CE0">
              <w:rPr>
                <w:rFonts w:ascii="Montserrat" w:eastAsia="Times New Roman" w:hAnsi="Montserrat" w:cs="Calibri"/>
                <w:color w:val="000000"/>
                <w:sz w:val="18"/>
                <w:szCs w:val="18"/>
                <w:lang w:val="es-MX" w:eastAsia="es-MX"/>
              </w:rPr>
              <w:t xml:space="preserve"> Technologies de México, S.A. de C.V.</w:t>
            </w:r>
          </w:p>
        </w:tc>
        <w:tc>
          <w:tcPr>
            <w:tcW w:w="1360" w:type="dxa"/>
            <w:tcBorders>
              <w:top w:val="nil"/>
              <w:left w:val="nil"/>
              <w:bottom w:val="nil"/>
              <w:right w:val="nil"/>
            </w:tcBorders>
            <w:shd w:val="clear" w:color="auto" w:fill="auto"/>
            <w:noWrap/>
            <w:vAlign w:val="bottom"/>
            <w:hideMark/>
          </w:tcPr>
          <w:p w14:paraId="0359BE32"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4E2359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243,695</w:t>
            </w:r>
          </w:p>
        </w:tc>
      </w:tr>
      <w:tr w:rsidR="00BE4CE0" w:rsidRPr="00BE4CE0" w14:paraId="7654D95B" w14:textId="77777777" w:rsidTr="00BE4CE0">
        <w:trPr>
          <w:trHeight w:val="300"/>
        </w:trPr>
        <w:tc>
          <w:tcPr>
            <w:tcW w:w="3960" w:type="dxa"/>
            <w:tcBorders>
              <w:top w:val="nil"/>
              <w:left w:val="nil"/>
              <w:bottom w:val="nil"/>
              <w:right w:val="nil"/>
            </w:tcBorders>
            <w:shd w:val="clear" w:color="auto" w:fill="auto"/>
            <w:vAlign w:val="bottom"/>
            <w:hideMark/>
          </w:tcPr>
          <w:p w14:paraId="6475259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Philips México Comercial, S.A. de C.V.</w:t>
            </w:r>
          </w:p>
        </w:tc>
        <w:tc>
          <w:tcPr>
            <w:tcW w:w="1360" w:type="dxa"/>
            <w:tcBorders>
              <w:top w:val="nil"/>
              <w:left w:val="nil"/>
              <w:bottom w:val="nil"/>
              <w:right w:val="nil"/>
            </w:tcBorders>
            <w:shd w:val="clear" w:color="auto" w:fill="auto"/>
            <w:noWrap/>
            <w:vAlign w:val="bottom"/>
            <w:hideMark/>
          </w:tcPr>
          <w:p w14:paraId="7D2FFC5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4F000A0"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314,215</w:t>
            </w:r>
          </w:p>
        </w:tc>
      </w:tr>
      <w:tr w:rsidR="00BE4CE0" w:rsidRPr="00BE4CE0" w14:paraId="390722B3" w14:textId="77777777" w:rsidTr="00BE4CE0">
        <w:trPr>
          <w:trHeight w:val="300"/>
        </w:trPr>
        <w:tc>
          <w:tcPr>
            <w:tcW w:w="3960" w:type="dxa"/>
            <w:tcBorders>
              <w:top w:val="nil"/>
              <w:left w:val="nil"/>
              <w:bottom w:val="nil"/>
              <w:right w:val="nil"/>
            </w:tcBorders>
            <w:shd w:val="clear" w:color="auto" w:fill="auto"/>
            <w:vAlign w:val="bottom"/>
            <w:hideMark/>
          </w:tcPr>
          <w:p w14:paraId="30237318" w14:textId="546D7EA2"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Romero R</w:t>
            </w:r>
            <w:r w:rsidR="00035F07">
              <w:rPr>
                <w:rFonts w:ascii="Montserrat" w:eastAsia="Times New Roman" w:hAnsi="Montserrat" w:cs="Calibri"/>
                <w:color w:val="000000"/>
                <w:sz w:val="18"/>
                <w:szCs w:val="18"/>
                <w:lang w:val="es-MX" w:eastAsia="es-MX"/>
              </w:rPr>
              <w:t>í</w:t>
            </w:r>
            <w:r w:rsidRPr="00BE4CE0">
              <w:rPr>
                <w:rFonts w:ascii="Montserrat" w:eastAsia="Times New Roman" w:hAnsi="Montserrat" w:cs="Calibri"/>
                <w:color w:val="000000"/>
                <w:sz w:val="18"/>
                <w:szCs w:val="18"/>
                <w:lang w:val="es-MX" w:eastAsia="es-MX"/>
              </w:rPr>
              <w:t>os Eduardo</w:t>
            </w:r>
          </w:p>
        </w:tc>
        <w:tc>
          <w:tcPr>
            <w:tcW w:w="1360" w:type="dxa"/>
            <w:tcBorders>
              <w:top w:val="nil"/>
              <w:left w:val="nil"/>
              <w:bottom w:val="nil"/>
              <w:right w:val="nil"/>
            </w:tcBorders>
            <w:shd w:val="clear" w:color="auto" w:fill="auto"/>
            <w:noWrap/>
            <w:vAlign w:val="bottom"/>
            <w:hideMark/>
          </w:tcPr>
          <w:p w14:paraId="5B031D15"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17FA5C4"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57,540</w:t>
            </w:r>
          </w:p>
        </w:tc>
      </w:tr>
      <w:tr w:rsidR="00BE4CE0" w:rsidRPr="00BE4CE0" w14:paraId="56659C84" w14:textId="77777777" w:rsidTr="00BE4CE0">
        <w:trPr>
          <w:trHeight w:val="300"/>
        </w:trPr>
        <w:tc>
          <w:tcPr>
            <w:tcW w:w="3960" w:type="dxa"/>
            <w:tcBorders>
              <w:top w:val="nil"/>
              <w:left w:val="nil"/>
              <w:bottom w:val="nil"/>
              <w:right w:val="nil"/>
            </w:tcBorders>
            <w:shd w:val="clear" w:color="auto" w:fill="auto"/>
            <w:vAlign w:val="bottom"/>
            <w:hideMark/>
          </w:tcPr>
          <w:p w14:paraId="61CB065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Ruy </w:t>
            </w:r>
            <w:proofErr w:type="spellStart"/>
            <w:r w:rsidRPr="00BE4CE0">
              <w:rPr>
                <w:rFonts w:ascii="Montserrat" w:eastAsia="Times New Roman" w:hAnsi="Montserrat" w:cs="Calibri"/>
                <w:color w:val="000000"/>
                <w:sz w:val="18"/>
                <w:szCs w:val="18"/>
                <w:lang w:val="es-MX" w:eastAsia="es-MX"/>
              </w:rPr>
              <w:t>May</w:t>
            </w:r>
            <w:proofErr w:type="spellEnd"/>
            <w:r w:rsidRPr="00BE4CE0">
              <w:rPr>
                <w:rFonts w:ascii="Montserrat" w:eastAsia="Times New Roman" w:hAnsi="Montserrat" w:cs="Calibri"/>
                <w:color w:val="000000"/>
                <w:sz w:val="18"/>
                <w:szCs w:val="18"/>
                <w:lang w:val="es-MX" w:eastAsia="es-MX"/>
              </w:rPr>
              <w:t xml:space="preserve"> Distribuciones, S.A. de C.V.</w:t>
            </w:r>
          </w:p>
        </w:tc>
        <w:tc>
          <w:tcPr>
            <w:tcW w:w="1360" w:type="dxa"/>
            <w:tcBorders>
              <w:top w:val="nil"/>
              <w:left w:val="nil"/>
              <w:bottom w:val="nil"/>
              <w:right w:val="nil"/>
            </w:tcBorders>
            <w:shd w:val="clear" w:color="auto" w:fill="auto"/>
            <w:noWrap/>
            <w:vAlign w:val="bottom"/>
            <w:hideMark/>
          </w:tcPr>
          <w:p w14:paraId="44BF253A"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403F1F1"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34,805</w:t>
            </w:r>
          </w:p>
        </w:tc>
      </w:tr>
      <w:tr w:rsidR="00BE4CE0" w:rsidRPr="00BE4CE0" w14:paraId="7994D55B" w14:textId="77777777" w:rsidTr="00BE4CE0">
        <w:trPr>
          <w:trHeight w:val="495"/>
        </w:trPr>
        <w:tc>
          <w:tcPr>
            <w:tcW w:w="3960" w:type="dxa"/>
            <w:tcBorders>
              <w:top w:val="nil"/>
              <w:left w:val="nil"/>
              <w:bottom w:val="nil"/>
              <w:right w:val="nil"/>
            </w:tcBorders>
            <w:shd w:val="clear" w:color="auto" w:fill="auto"/>
            <w:vAlign w:val="bottom"/>
            <w:hideMark/>
          </w:tcPr>
          <w:p w14:paraId="1332586F" w14:textId="15CAD96B" w:rsidR="00BE4CE0" w:rsidRPr="00BE4CE0" w:rsidRDefault="00BE4CE0" w:rsidP="00035F07">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Servicios de Ingenier</w:t>
            </w:r>
            <w:r w:rsidR="00035F07">
              <w:rPr>
                <w:rFonts w:ascii="Montserrat" w:eastAsia="Times New Roman" w:hAnsi="Montserrat" w:cs="Calibri"/>
                <w:color w:val="000000"/>
                <w:sz w:val="18"/>
                <w:szCs w:val="18"/>
                <w:lang w:val="es-MX" w:eastAsia="es-MX"/>
              </w:rPr>
              <w:t>í</w:t>
            </w:r>
            <w:r w:rsidRPr="00BE4CE0">
              <w:rPr>
                <w:rFonts w:ascii="Montserrat" w:eastAsia="Times New Roman" w:hAnsi="Montserrat" w:cs="Calibri"/>
                <w:color w:val="000000"/>
                <w:sz w:val="18"/>
                <w:szCs w:val="18"/>
                <w:lang w:val="es-MX" w:eastAsia="es-MX"/>
              </w:rPr>
              <w:t>a en Medicina; S.A. de C.V.</w:t>
            </w:r>
          </w:p>
        </w:tc>
        <w:tc>
          <w:tcPr>
            <w:tcW w:w="1360" w:type="dxa"/>
            <w:tcBorders>
              <w:top w:val="nil"/>
              <w:left w:val="nil"/>
              <w:bottom w:val="nil"/>
              <w:right w:val="nil"/>
            </w:tcBorders>
            <w:shd w:val="clear" w:color="auto" w:fill="auto"/>
            <w:noWrap/>
            <w:vAlign w:val="bottom"/>
            <w:hideMark/>
          </w:tcPr>
          <w:p w14:paraId="0D77640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8463CB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138,428</w:t>
            </w:r>
          </w:p>
        </w:tc>
      </w:tr>
      <w:tr w:rsidR="00BE4CE0" w:rsidRPr="00BE4CE0" w14:paraId="6C8A8907" w14:textId="77777777" w:rsidTr="00BE4CE0">
        <w:trPr>
          <w:trHeight w:val="495"/>
        </w:trPr>
        <w:tc>
          <w:tcPr>
            <w:tcW w:w="3960" w:type="dxa"/>
            <w:tcBorders>
              <w:top w:val="nil"/>
              <w:left w:val="nil"/>
              <w:bottom w:val="nil"/>
              <w:right w:val="nil"/>
            </w:tcBorders>
            <w:shd w:val="clear" w:color="auto" w:fill="auto"/>
            <w:vAlign w:val="bottom"/>
            <w:hideMark/>
          </w:tcPr>
          <w:p w14:paraId="5DC9F4D3"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Siemens </w:t>
            </w:r>
            <w:proofErr w:type="spellStart"/>
            <w:r w:rsidRPr="00BE4CE0">
              <w:rPr>
                <w:rFonts w:ascii="Montserrat" w:eastAsia="Times New Roman" w:hAnsi="Montserrat" w:cs="Calibri"/>
                <w:color w:val="000000"/>
                <w:sz w:val="18"/>
                <w:szCs w:val="18"/>
                <w:lang w:val="es-MX" w:eastAsia="es-MX"/>
              </w:rPr>
              <w:t>Healthcare</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Diagnostics</w:t>
            </w:r>
            <w:proofErr w:type="spellEnd"/>
            <w:r w:rsidRPr="00BE4CE0">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27C22AB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EEE06D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240,294</w:t>
            </w:r>
          </w:p>
        </w:tc>
      </w:tr>
      <w:tr w:rsidR="00BE4CE0" w:rsidRPr="00BE4CE0" w14:paraId="3057A1AE" w14:textId="77777777" w:rsidTr="00BE4CE0">
        <w:trPr>
          <w:trHeight w:val="300"/>
        </w:trPr>
        <w:tc>
          <w:tcPr>
            <w:tcW w:w="3960" w:type="dxa"/>
            <w:tcBorders>
              <w:top w:val="nil"/>
              <w:left w:val="nil"/>
              <w:bottom w:val="nil"/>
              <w:right w:val="nil"/>
            </w:tcBorders>
            <w:shd w:val="clear" w:color="auto" w:fill="auto"/>
            <w:vAlign w:val="bottom"/>
            <w:hideMark/>
          </w:tcPr>
          <w:p w14:paraId="19B7C097"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 xml:space="preserve">Small </w:t>
            </w:r>
            <w:proofErr w:type="spellStart"/>
            <w:r w:rsidRPr="00BE4CE0">
              <w:rPr>
                <w:rFonts w:ascii="Montserrat" w:eastAsia="Times New Roman" w:hAnsi="Montserrat" w:cs="Calibri"/>
                <w:color w:val="000000"/>
                <w:sz w:val="18"/>
                <w:szCs w:val="18"/>
                <w:lang w:val="es-MX" w:eastAsia="es-MX"/>
              </w:rPr>
              <w:t>Bone</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System</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9641BD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08C459E"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57,644</w:t>
            </w:r>
          </w:p>
        </w:tc>
      </w:tr>
      <w:tr w:rsidR="00BE4CE0" w:rsidRPr="00BE4CE0" w14:paraId="776223FE" w14:textId="77777777" w:rsidTr="00BE4CE0">
        <w:trPr>
          <w:trHeight w:val="495"/>
        </w:trPr>
        <w:tc>
          <w:tcPr>
            <w:tcW w:w="3960" w:type="dxa"/>
            <w:tcBorders>
              <w:top w:val="nil"/>
              <w:left w:val="nil"/>
              <w:bottom w:val="nil"/>
              <w:right w:val="nil"/>
            </w:tcBorders>
            <w:shd w:val="clear" w:color="auto" w:fill="auto"/>
            <w:vAlign w:val="bottom"/>
            <w:hideMark/>
          </w:tcPr>
          <w:p w14:paraId="2CE25D8A"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Soluciones y Equipos Médicos RIED, S.A. de C.V.</w:t>
            </w:r>
          </w:p>
        </w:tc>
        <w:tc>
          <w:tcPr>
            <w:tcW w:w="1360" w:type="dxa"/>
            <w:tcBorders>
              <w:top w:val="nil"/>
              <w:left w:val="nil"/>
              <w:bottom w:val="nil"/>
              <w:right w:val="nil"/>
            </w:tcBorders>
            <w:shd w:val="clear" w:color="auto" w:fill="auto"/>
            <w:noWrap/>
            <w:vAlign w:val="bottom"/>
            <w:hideMark/>
          </w:tcPr>
          <w:p w14:paraId="032B3BFF"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CA9565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110,200</w:t>
            </w:r>
          </w:p>
        </w:tc>
      </w:tr>
      <w:tr w:rsidR="00BE4CE0" w:rsidRPr="00BE4CE0" w14:paraId="6E4DAD74" w14:textId="77777777" w:rsidTr="00BE4CE0">
        <w:trPr>
          <w:trHeight w:val="495"/>
        </w:trPr>
        <w:tc>
          <w:tcPr>
            <w:tcW w:w="3960" w:type="dxa"/>
            <w:tcBorders>
              <w:top w:val="nil"/>
              <w:left w:val="nil"/>
              <w:bottom w:val="nil"/>
              <w:right w:val="nil"/>
            </w:tcBorders>
            <w:shd w:val="clear" w:color="auto" w:fill="auto"/>
            <w:vAlign w:val="bottom"/>
            <w:hideMark/>
          </w:tcPr>
          <w:p w14:paraId="0B0BB6B2"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Suministro para Uso Médico y Hospitalario, S.A. de C.V.</w:t>
            </w:r>
          </w:p>
        </w:tc>
        <w:tc>
          <w:tcPr>
            <w:tcW w:w="1360" w:type="dxa"/>
            <w:tcBorders>
              <w:top w:val="nil"/>
              <w:left w:val="nil"/>
              <w:bottom w:val="nil"/>
              <w:right w:val="nil"/>
            </w:tcBorders>
            <w:shd w:val="clear" w:color="auto" w:fill="auto"/>
            <w:noWrap/>
            <w:vAlign w:val="bottom"/>
            <w:hideMark/>
          </w:tcPr>
          <w:p w14:paraId="5B6C8209"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CC57606"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257,209</w:t>
            </w:r>
          </w:p>
        </w:tc>
      </w:tr>
      <w:tr w:rsidR="00BE4CE0" w:rsidRPr="00BE4CE0" w14:paraId="6A665BE2" w14:textId="77777777" w:rsidTr="00BE4CE0">
        <w:trPr>
          <w:trHeight w:val="495"/>
        </w:trPr>
        <w:tc>
          <w:tcPr>
            <w:tcW w:w="3960" w:type="dxa"/>
            <w:tcBorders>
              <w:top w:val="nil"/>
              <w:left w:val="nil"/>
              <w:bottom w:val="nil"/>
              <w:right w:val="nil"/>
            </w:tcBorders>
            <w:shd w:val="clear" w:color="auto" w:fill="auto"/>
            <w:vAlign w:val="bottom"/>
            <w:hideMark/>
          </w:tcPr>
          <w:p w14:paraId="35041CEC"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Suministro y Venta de Equipo Médico, S.A. de C.V.</w:t>
            </w:r>
          </w:p>
        </w:tc>
        <w:tc>
          <w:tcPr>
            <w:tcW w:w="1360" w:type="dxa"/>
            <w:tcBorders>
              <w:top w:val="nil"/>
              <w:left w:val="nil"/>
              <w:bottom w:val="nil"/>
              <w:right w:val="nil"/>
            </w:tcBorders>
            <w:shd w:val="clear" w:color="auto" w:fill="auto"/>
            <w:noWrap/>
            <w:vAlign w:val="bottom"/>
            <w:hideMark/>
          </w:tcPr>
          <w:p w14:paraId="79D66538"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0F60D3B"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207,570</w:t>
            </w:r>
          </w:p>
        </w:tc>
      </w:tr>
      <w:tr w:rsidR="00BE4CE0" w:rsidRPr="00BE4CE0" w14:paraId="35D494F2" w14:textId="77777777" w:rsidTr="00BE4CE0">
        <w:trPr>
          <w:trHeight w:val="300"/>
        </w:trPr>
        <w:tc>
          <w:tcPr>
            <w:tcW w:w="3960" w:type="dxa"/>
            <w:tcBorders>
              <w:top w:val="nil"/>
              <w:left w:val="nil"/>
              <w:bottom w:val="nil"/>
              <w:right w:val="nil"/>
            </w:tcBorders>
            <w:shd w:val="clear" w:color="auto" w:fill="auto"/>
            <w:vAlign w:val="bottom"/>
            <w:hideMark/>
          </w:tcPr>
          <w:p w14:paraId="73DFE9EE"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Tecnolimpieza</w:t>
            </w:r>
            <w:proofErr w:type="spellEnd"/>
            <w:r w:rsidRPr="00BE4CE0">
              <w:rPr>
                <w:rFonts w:ascii="Montserrat" w:eastAsia="Times New Roman" w:hAnsi="Montserrat" w:cs="Calibri"/>
                <w:color w:val="000000"/>
                <w:sz w:val="18"/>
                <w:szCs w:val="18"/>
                <w:lang w:val="es-MX" w:eastAsia="es-MX"/>
              </w:rPr>
              <w:t xml:space="preserve"> Delta, S.A. de C.V.</w:t>
            </w:r>
          </w:p>
        </w:tc>
        <w:tc>
          <w:tcPr>
            <w:tcW w:w="1360" w:type="dxa"/>
            <w:tcBorders>
              <w:top w:val="nil"/>
              <w:left w:val="nil"/>
              <w:bottom w:val="nil"/>
              <w:right w:val="nil"/>
            </w:tcBorders>
            <w:shd w:val="clear" w:color="auto" w:fill="auto"/>
            <w:noWrap/>
            <w:vAlign w:val="bottom"/>
            <w:hideMark/>
          </w:tcPr>
          <w:p w14:paraId="701E40D3"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3A9D81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1,462,213</w:t>
            </w:r>
          </w:p>
        </w:tc>
      </w:tr>
      <w:tr w:rsidR="00BE4CE0" w:rsidRPr="00BE4CE0" w14:paraId="37CF6B8A" w14:textId="77777777" w:rsidTr="00BE4CE0">
        <w:trPr>
          <w:trHeight w:val="300"/>
        </w:trPr>
        <w:tc>
          <w:tcPr>
            <w:tcW w:w="3960" w:type="dxa"/>
            <w:tcBorders>
              <w:top w:val="nil"/>
              <w:left w:val="nil"/>
              <w:bottom w:val="nil"/>
              <w:right w:val="nil"/>
            </w:tcBorders>
            <w:shd w:val="clear" w:color="auto" w:fill="auto"/>
            <w:vAlign w:val="bottom"/>
            <w:hideMark/>
          </w:tcPr>
          <w:p w14:paraId="3762DB89"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Termodinamica</w:t>
            </w:r>
            <w:proofErr w:type="spellEnd"/>
            <w:r w:rsidRPr="00BE4CE0">
              <w:rPr>
                <w:rFonts w:ascii="Montserrat" w:eastAsia="Times New Roman" w:hAnsi="Montserrat" w:cs="Calibri"/>
                <w:color w:val="000000"/>
                <w:sz w:val="18"/>
                <w:szCs w:val="18"/>
                <w:lang w:val="es-MX" w:eastAsia="es-MX"/>
              </w:rPr>
              <w:t xml:space="preserve"> </w:t>
            </w:r>
            <w:proofErr w:type="spellStart"/>
            <w:r w:rsidRPr="00BE4CE0">
              <w:rPr>
                <w:rFonts w:ascii="Montserrat" w:eastAsia="Times New Roman" w:hAnsi="Montserrat" w:cs="Calibri"/>
                <w:color w:val="000000"/>
                <w:sz w:val="18"/>
                <w:szCs w:val="18"/>
                <w:lang w:val="es-MX" w:eastAsia="es-MX"/>
              </w:rPr>
              <w:t>Enica</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68CE584"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464DF57C"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89,801</w:t>
            </w:r>
          </w:p>
        </w:tc>
      </w:tr>
      <w:tr w:rsidR="00BE4CE0" w:rsidRPr="00BE4CE0" w14:paraId="5C22309E" w14:textId="77777777" w:rsidTr="00BE4CE0">
        <w:trPr>
          <w:trHeight w:val="300"/>
        </w:trPr>
        <w:tc>
          <w:tcPr>
            <w:tcW w:w="3960" w:type="dxa"/>
            <w:tcBorders>
              <w:top w:val="nil"/>
              <w:left w:val="nil"/>
              <w:bottom w:val="nil"/>
              <w:right w:val="nil"/>
            </w:tcBorders>
            <w:shd w:val="clear" w:color="auto" w:fill="auto"/>
            <w:vAlign w:val="bottom"/>
            <w:hideMark/>
          </w:tcPr>
          <w:p w14:paraId="2B5D70A4"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proofErr w:type="spellStart"/>
            <w:r w:rsidRPr="00BE4CE0">
              <w:rPr>
                <w:rFonts w:ascii="Montserrat" w:eastAsia="Times New Roman" w:hAnsi="Montserrat" w:cs="Calibri"/>
                <w:color w:val="000000"/>
                <w:sz w:val="18"/>
                <w:szCs w:val="18"/>
                <w:lang w:val="es-MX" w:eastAsia="es-MX"/>
              </w:rPr>
              <w:t>Unigas</w:t>
            </w:r>
            <w:proofErr w:type="spellEnd"/>
            <w:r w:rsidRPr="00BE4CE0">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AB6FF72"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173,224</w:t>
            </w:r>
          </w:p>
        </w:tc>
        <w:tc>
          <w:tcPr>
            <w:tcW w:w="1360" w:type="dxa"/>
            <w:tcBorders>
              <w:top w:val="nil"/>
              <w:left w:val="nil"/>
              <w:bottom w:val="nil"/>
              <w:right w:val="nil"/>
            </w:tcBorders>
            <w:shd w:val="clear" w:color="auto" w:fill="auto"/>
            <w:noWrap/>
            <w:vAlign w:val="bottom"/>
            <w:hideMark/>
          </w:tcPr>
          <w:p w14:paraId="19729747"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166,630</w:t>
            </w:r>
          </w:p>
        </w:tc>
      </w:tr>
      <w:tr w:rsidR="00BE4CE0" w:rsidRPr="00BE4CE0" w14:paraId="6BC699E9" w14:textId="77777777" w:rsidTr="00BE4CE0">
        <w:trPr>
          <w:trHeight w:val="315"/>
        </w:trPr>
        <w:tc>
          <w:tcPr>
            <w:tcW w:w="3960" w:type="dxa"/>
            <w:tcBorders>
              <w:top w:val="nil"/>
              <w:left w:val="nil"/>
              <w:bottom w:val="nil"/>
              <w:right w:val="nil"/>
            </w:tcBorders>
            <w:shd w:val="clear" w:color="auto" w:fill="auto"/>
            <w:noWrap/>
            <w:hideMark/>
          </w:tcPr>
          <w:p w14:paraId="26B01596" w14:textId="77777777" w:rsidR="00BE4CE0" w:rsidRPr="00BE4CE0" w:rsidRDefault="00BE4CE0" w:rsidP="00BE4CE0">
            <w:pPr>
              <w:spacing w:after="0" w:line="240" w:lineRule="auto"/>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14:paraId="4C38DC74"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76,073</w:t>
            </w:r>
          </w:p>
        </w:tc>
        <w:tc>
          <w:tcPr>
            <w:tcW w:w="1360" w:type="dxa"/>
            <w:tcBorders>
              <w:top w:val="nil"/>
              <w:left w:val="nil"/>
              <w:bottom w:val="nil"/>
              <w:right w:val="nil"/>
            </w:tcBorders>
            <w:shd w:val="clear" w:color="auto" w:fill="auto"/>
            <w:noWrap/>
            <w:vAlign w:val="bottom"/>
            <w:hideMark/>
          </w:tcPr>
          <w:p w14:paraId="3C6E3A7D" w14:textId="77777777" w:rsidR="00BE4CE0" w:rsidRPr="00BE4CE0" w:rsidRDefault="00BE4CE0" w:rsidP="00BE4CE0">
            <w:pPr>
              <w:spacing w:after="0" w:line="240" w:lineRule="auto"/>
              <w:jc w:val="right"/>
              <w:rPr>
                <w:rFonts w:ascii="Montserrat" w:eastAsia="Times New Roman" w:hAnsi="Montserrat" w:cs="Calibri"/>
                <w:color w:val="000000"/>
                <w:sz w:val="18"/>
                <w:szCs w:val="18"/>
                <w:lang w:val="es-MX" w:eastAsia="es-MX"/>
              </w:rPr>
            </w:pPr>
            <w:r w:rsidRPr="00BE4CE0">
              <w:rPr>
                <w:rFonts w:ascii="Montserrat" w:eastAsia="Times New Roman" w:hAnsi="Montserrat" w:cs="Calibri"/>
                <w:color w:val="000000"/>
                <w:sz w:val="18"/>
                <w:szCs w:val="18"/>
                <w:lang w:val="es-MX" w:eastAsia="es-MX"/>
              </w:rPr>
              <w:t>9,581</w:t>
            </w:r>
          </w:p>
        </w:tc>
      </w:tr>
      <w:tr w:rsidR="00BE4CE0" w:rsidRPr="00BE4CE0" w14:paraId="76F7DA6A" w14:textId="77777777" w:rsidTr="00BE4CE0">
        <w:trPr>
          <w:trHeight w:val="315"/>
        </w:trPr>
        <w:tc>
          <w:tcPr>
            <w:tcW w:w="3960" w:type="dxa"/>
            <w:tcBorders>
              <w:top w:val="nil"/>
              <w:left w:val="nil"/>
              <w:bottom w:val="nil"/>
              <w:right w:val="nil"/>
            </w:tcBorders>
            <w:shd w:val="clear" w:color="auto" w:fill="auto"/>
            <w:noWrap/>
            <w:hideMark/>
          </w:tcPr>
          <w:p w14:paraId="3D0B6AF1" w14:textId="77777777" w:rsidR="00BE4CE0" w:rsidRPr="00BE4CE0" w:rsidRDefault="00BE4CE0" w:rsidP="00BE4CE0">
            <w:pPr>
              <w:spacing w:after="0" w:line="240" w:lineRule="auto"/>
              <w:jc w:val="center"/>
              <w:rPr>
                <w:rFonts w:ascii="Montserrat" w:eastAsia="Times New Roman" w:hAnsi="Montserrat" w:cs="Calibri"/>
                <w:b/>
                <w:bCs/>
                <w:color w:val="000000"/>
                <w:sz w:val="18"/>
                <w:szCs w:val="18"/>
                <w:lang w:val="es-MX" w:eastAsia="es-MX"/>
              </w:rPr>
            </w:pPr>
            <w:r w:rsidRPr="00BE4CE0">
              <w:rPr>
                <w:rFonts w:ascii="Montserrat" w:eastAsia="Times New Roman" w:hAnsi="Montserrat" w:cs="Calibri"/>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14:paraId="7A127D95" w14:textId="77777777" w:rsidR="00BE4CE0" w:rsidRPr="00BE4CE0" w:rsidRDefault="00BE4CE0" w:rsidP="00BE4CE0">
            <w:pPr>
              <w:spacing w:after="0" w:line="240" w:lineRule="auto"/>
              <w:jc w:val="right"/>
              <w:rPr>
                <w:rFonts w:ascii="Montserrat" w:eastAsia="Times New Roman" w:hAnsi="Montserrat" w:cs="Calibri"/>
                <w:b/>
                <w:bCs/>
                <w:color w:val="000000"/>
                <w:sz w:val="18"/>
                <w:szCs w:val="18"/>
                <w:lang w:val="es-MX" w:eastAsia="es-MX"/>
              </w:rPr>
            </w:pPr>
            <w:r w:rsidRPr="00BE4CE0">
              <w:rPr>
                <w:rFonts w:ascii="Montserrat" w:eastAsia="Times New Roman" w:hAnsi="Montserrat" w:cs="Calibri"/>
                <w:b/>
                <w:bCs/>
                <w:color w:val="000000"/>
                <w:sz w:val="18"/>
                <w:szCs w:val="18"/>
                <w:lang w:val="es-MX" w:eastAsia="es-MX"/>
              </w:rPr>
              <w:t>3,358,177</w:t>
            </w:r>
          </w:p>
        </w:tc>
        <w:tc>
          <w:tcPr>
            <w:tcW w:w="1360" w:type="dxa"/>
            <w:tcBorders>
              <w:top w:val="single" w:sz="8" w:space="0" w:color="auto"/>
              <w:left w:val="nil"/>
              <w:bottom w:val="double" w:sz="6" w:space="0" w:color="auto"/>
              <w:right w:val="nil"/>
            </w:tcBorders>
            <w:shd w:val="clear" w:color="auto" w:fill="auto"/>
            <w:hideMark/>
          </w:tcPr>
          <w:p w14:paraId="3268BBC2" w14:textId="77777777" w:rsidR="00BE4CE0" w:rsidRPr="00BE4CE0" w:rsidRDefault="00BE4CE0" w:rsidP="00BE4CE0">
            <w:pPr>
              <w:spacing w:after="0" w:line="240" w:lineRule="auto"/>
              <w:jc w:val="right"/>
              <w:rPr>
                <w:rFonts w:ascii="Montserrat" w:eastAsia="Times New Roman" w:hAnsi="Montserrat" w:cs="Calibri"/>
                <w:b/>
                <w:bCs/>
                <w:color w:val="000000"/>
                <w:sz w:val="18"/>
                <w:szCs w:val="18"/>
                <w:lang w:val="es-MX" w:eastAsia="es-MX"/>
              </w:rPr>
            </w:pPr>
            <w:r w:rsidRPr="00BE4CE0">
              <w:rPr>
                <w:rFonts w:ascii="Montserrat" w:eastAsia="Times New Roman" w:hAnsi="Montserrat" w:cs="Calibri"/>
                <w:b/>
                <w:bCs/>
                <w:color w:val="000000"/>
                <w:sz w:val="18"/>
                <w:szCs w:val="18"/>
                <w:lang w:val="es-MX" w:eastAsia="es-MX"/>
              </w:rPr>
              <w:t>11,485,376</w:t>
            </w:r>
          </w:p>
        </w:tc>
      </w:tr>
    </w:tbl>
    <w:p w14:paraId="6AD5B6A7" w14:textId="4C52523D" w:rsidR="00BE4CE0" w:rsidRDefault="00BE4CE0" w:rsidP="00C16F5C">
      <w:pPr>
        <w:tabs>
          <w:tab w:val="left" w:pos="8205"/>
        </w:tabs>
        <w:rPr>
          <w:rFonts w:ascii="Montserrat" w:hAnsi="Montserrat"/>
          <w:sz w:val="18"/>
          <w:szCs w:val="18"/>
        </w:rPr>
      </w:pPr>
    </w:p>
    <w:p w14:paraId="0D29CD3F" w14:textId="60BAC78D" w:rsidR="00BE4CE0" w:rsidRDefault="00BE4CE0" w:rsidP="00C16F5C">
      <w:pPr>
        <w:tabs>
          <w:tab w:val="left" w:pos="8205"/>
        </w:tabs>
        <w:rPr>
          <w:rFonts w:ascii="Montserrat" w:hAnsi="Montserrat"/>
          <w:sz w:val="18"/>
          <w:szCs w:val="18"/>
        </w:rPr>
      </w:pPr>
    </w:p>
    <w:p w14:paraId="7886666D" w14:textId="3706FAFF" w:rsidR="00BE4CE0" w:rsidRDefault="00BE4CE0" w:rsidP="00C16F5C">
      <w:pPr>
        <w:tabs>
          <w:tab w:val="left" w:pos="8205"/>
        </w:tabs>
        <w:rPr>
          <w:rFonts w:ascii="Montserrat" w:hAnsi="Montserrat"/>
          <w:sz w:val="18"/>
          <w:szCs w:val="18"/>
        </w:rPr>
      </w:pPr>
    </w:p>
    <w:p w14:paraId="106C9D0A" w14:textId="7BE40C6B" w:rsidR="00C16F5C" w:rsidRPr="007D3FF7" w:rsidRDefault="00C16F5C" w:rsidP="00C16F5C">
      <w:pPr>
        <w:tabs>
          <w:tab w:val="left" w:pos="400"/>
        </w:tabs>
        <w:spacing w:line="0" w:lineRule="atLeast"/>
        <w:jc w:val="both"/>
        <w:rPr>
          <w:rFonts w:ascii="Montserrat" w:hAnsi="Montserrat"/>
          <w:sz w:val="18"/>
          <w:szCs w:val="18"/>
        </w:rPr>
      </w:pPr>
      <w:r w:rsidRPr="007D3FF7">
        <w:rPr>
          <w:rFonts w:ascii="Montserrat" w:hAnsi="Montserrat"/>
          <w:sz w:val="18"/>
          <w:szCs w:val="18"/>
        </w:rPr>
        <w:lastRenderedPageBreak/>
        <w:t>La antigüedad de los saldos de proveedores al</w:t>
      </w:r>
      <w:r>
        <w:rPr>
          <w:rFonts w:ascii="Montserrat" w:hAnsi="Montserrat"/>
          <w:sz w:val="18"/>
          <w:szCs w:val="18"/>
        </w:rPr>
        <w:t xml:space="preserve"> </w:t>
      </w:r>
      <w:r w:rsidRPr="007D3FF7">
        <w:rPr>
          <w:rFonts w:ascii="Montserrat" w:hAnsi="Montserrat"/>
          <w:sz w:val="18"/>
          <w:szCs w:val="18"/>
        </w:rPr>
        <w:t>3</w:t>
      </w:r>
      <w:r>
        <w:rPr>
          <w:rFonts w:ascii="Montserrat" w:hAnsi="Montserrat"/>
          <w:sz w:val="18"/>
          <w:szCs w:val="18"/>
        </w:rPr>
        <w:t>1</w:t>
      </w:r>
      <w:r w:rsidRPr="007D3FF7">
        <w:rPr>
          <w:rFonts w:ascii="Montserrat" w:hAnsi="Montserrat"/>
          <w:sz w:val="18"/>
          <w:szCs w:val="18"/>
        </w:rPr>
        <w:t xml:space="preserve"> de </w:t>
      </w:r>
      <w:r w:rsidR="007360EC">
        <w:rPr>
          <w:rFonts w:ascii="Montserrat" w:hAnsi="Montserrat"/>
          <w:sz w:val="18"/>
          <w:szCs w:val="18"/>
        </w:rPr>
        <w:t xml:space="preserve">marzo de 2022 y 31 de </w:t>
      </w:r>
      <w:r>
        <w:rPr>
          <w:rFonts w:ascii="Montserrat" w:hAnsi="Montserrat"/>
          <w:sz w:val="18"/>
          <w:szCs w:val="18"/>
        </w:rPr>
        <w:t>diciembre de 2021</w:t>
      </w:r>
      <w:r w:rsidR="007360EC">
        <w:rPr>
          <w:rFonts w:ascii="Montserrat" w:hAnsi="Montserrat"/>
          <w:sz w:val="18"/>
          <w:szCs w:val="18"/>
        </w:rPr>
        <w:t xml:space="preserve">, </w:t>
      </w:r>
      <w:r w:rsidRPr="007D3FF7">
        <w:rPr>
          <w:rFonts w:ascii="Montserrat" w:hAnsi="Montserrat"/>
          <w:sz w:val="18"/>
          <w:szCs w:val="18"/>
        </w:rPr>
        <w:t>no rebasa los 90 días.</w:t>
      </w:r>
    </w:p>
    <w:p w14:paraId="31D155BC" w14:textId="77777777" w:rsidR="00C16F5C" w:rsidRDefault="00C16F5C" w:rsidP="00C16F5C">
      <w:pPr>
        <w:tabs>
          <w:tab w:val="left" w:pos="400"/>
        </w:tabs>
        <w:spacing w:line="0" w:lineRule="atLeast"/>
        <w:jc w:val="both"/>
        <w:rPr>
          <w:rFonts w:ascii="Montserrat" w:hAnsi="Montserrat"/>
          <w:b/>
          <w:sz w:val="18"/>
          <w:szCs w:val="18"/>
        </w:rPr>
      </w:pPr>
    </w:p>
    <w:p w14:paraId="46D2E39D" w14:textId="77777777" w:rsidR="00C16F5C" w:rsidRPr="00163FA1" w:rsidRDefault="00C16F5C" w:rsidP="00C16F5C">
      <w:pPr>
        <w:tabs>
          <w:tab w:val="left" w:pos="1296"/>
          <w:tab w:val="center" w:pos="4770"/>
          <w:tab w:val="center" w:pos="6300"/>
          <w:tab w:val="center" w:pos="8010"/>
        </w:tabs>
        <w:jc w:val="both"/>
        <w:rPr>
          <w:rFonts w:ascii="Montserrat" w:hAnsi="Montserrat"/>
          <w:b/>
          <w:sz w:val="18"/>
          <w:szCs w:val="18"/>
        </w:rPr>
      </w:pPr>
      <w:r w:rsidRPr="00163FA1">
        <w:rPr>
          <w:rFonts w:ascii="Montserrat" w:hAnsi="Montserrat"/>
          <w:b/>
          <w:sz w:val="18"/>
          <w:szCs w:val="18"/>
        </w:rPr>
        <w:t>Retenciones y contribuciones por pagar a corto plazo</w:t>
      </w:r>
    </w:p>
    <w:p w14:paraId="2372E178" w14:textId="30401616" w:rsidR="00C16F5C" w:rsidRPr="007D3FF7" w:rsidRDefault="00C16F5C" w:rsidP="00C16F5C">
      <w:pPr>
        <w:jc w:val="both"/>
        <w:rPr>
          <w:rFonts w:ascii="Montserrat" w:hAnsi="Montserrat"/>
          <w:sz w:val="18"/>
          <w:szCs w:val="18"/>
        </w:rPr>
      </w:pPr>
      <w:r>
        <w:rPr>
          <w:rFonts w:ascii="Montserrat" w:hAnsi="Montserrat"/>
          <w:sz w:val="18"/>
          <w:szCs w:val="18"/>
        </w:rPr>
        <w:t xml:space="preserve">Al </w:t>
      </w:r>
      <w:r w:rsidR="008E1DD9" w:rsidRPr="007D3FF7">
        <w:rPr>
          <w:rFonts w:ascii="Montserrat" w:hAnsi="Montserrat"/>
          <w:sz w:val="18"/>
          <w:szCs w:val="18"/>
        </w:rPr>
        <w:t>3</w:t>
      </w:r>
      <w:r w:rsidR="008E1DD9">
        <w:rPr>
          <w:rFonts w:ascii="Montserrat" w:hAnsi="Montserrat"/>
          <w:sz w:val="18"/>
          <w:szCs w:val="18"/>
        </w:rPr>
        <w:t>1</w:t>
      </w:r>
      <w:r w:rsidR="008E1DD9" w:rsidRPr="007D3FF7">
        <w:rPr>
          <w:rFonts w:ascii="Montserrat" w:hAnsi="Montserrat"/>
          <w:sz w:val="18"/>
          <w:szCs w:val="18"/>
        </w:rPr>
        <w:t xml:space="preserve"> de </w:t>
      </w:r>
      <w:r w:rsidR="008E1DD9">
        <w:rPr>
          <w:rFonts w:ascii="Montserrat" w:hAnsi="Montserrat"/>
          <w:sz w:val="18"/>
          <w:szCs w:val="18"/>
        </w:rPr>
        <w:t>marzo de 2022 y 31 de diciembre de 2021</w:t>
      </w:r>
      <w:r w:rsidRPr="007D3FF7">
        <w:rPr>
          <w:rFonts w:ascii="Montserrat" w:hAnsi="Montserrat"/>
          <w:sz w:val="18"/>
          <w:szCs w:val="18"/>
        </w:rPr>
        <w:t>, los saldos de otras retenciones y contribuciones por pagar se integran como sigue:</w:t>
      </w:r>
    </w:p>
    <w:p w14:paraId="531F0E94" w14:textId="77777777" w:rsidR="007360EC" w:rsidRDefault="007360E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1922" w:type="dxa"/>
        <w:tblInd w:w="55" w:type="dxa"/>
        <w:tblCellMar>
          <w:left w:w="70" w:type="dxa"/>
          <w:right w:w="70" w:type="dxa"/>
        </w:tblCellMar>
        <w:tblLook w:val="04A0" w:firstRow="1" w:lastRow="0" w:firstColumn="1" w:lastColumn="0" w:noHBand="0" w:noVBand="1"/>
      </w:tblPr>
      <w:tblGrid>
        <w:gridCol w:w="5402"/>
        <w:gridCol w:w="1843"/>
        <w:gridCol w:w="1497"/>
        <w:gridCol w:w="1621"/>
        <w:gridCol w:w="1559"/>
      </w:tblGrid>
      <w:tr w:rsidR="00C16F5C" w:rsidRPr="00DF03EE" w14:paraId="025D5BCF" w14:textId="77777777" w:rsidTr="00837564">
        <w:trPr>
          <w:trHeight w:val="315"/>
        </w:trPr>
        <w:tc>
          <w:tcPr>
            <w:tcW w:w="5402"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14:paraId="07B55DC2" w14:textId="0F673067" w:rsidR="00C16F5C" w:rsidRPr="00DF03EE" w:rsidRDefault="00C16F5C" w:rsidP="007360EC">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 xml:space="preserve">Retenciones y contribuciones al 31 de </w:t>
            </w:r>
            <w:r w:rsidR="007360EC">
              <w:rPr>
                <w:rFonts w:ascii="Montserrat" w:eastAsia="Times New Roman" w:hAnsi="Montserrat" w:cs="Calibri"/>
                <w:b/>
                <w:bCs/>
                <w:color w:val="000000"/>
                <w:sz w:val="18"/>
                <w:szCs w:val="18"/>
                <w:lang w:val="es-MX" w:eastAsia="es-MX"/>
              </w:rPr>
              <w:t>marzo d</w:t>
            </w:r>
            <w:r w:rsidRPr="00DF03EE">
              <w:rPr>
                <w:rFonts w:ascii="Montserrat" w:eastAsia="Times New Roman" w:hAnsi="Montserrat" w:cs="Calibri"/>
                <w:b/>
                <w:bCs/>
                <w:color w:val="000000"/>
                <w:sz w:val="18"/>
                <w:szCs w:val="18"/>
                <w:lang w:val="es-MX" w:eastAsia="es-MX"/>
              </w:rPr>
              <w:t>e 202</w:t>
            </w:r>
            <w:r w:rsidR="007360EC">
              <w:rPr>
                <w:rFonts w:ascii="Montserrat" w:eastAsia="Times New Roman" w:hAnsi="Montserrat" w:cs="Calibri"/>
                <w:b/>
                <w:bCs/>
                <w:color w:val="000000"/>
                <w:sz w:val="18"/>
                <w:szCs w:val="18"/>
                <w:lang w:val="es-MX" w:eastAsia="es-MX"/>
              </w:rPr>
              <w:t>2</w:t>
            </w:r>
            <w:r w:rsidRPr="00DF03EE">
              <w:rPr>
                <w:rFonts w:ascii="Montserrat" w:eastAsia="Times New Roman" w:hAnsi="Montserrat" w:cs="Calibri"/>
                <w:b/>
                <w:bCs/>
                <w:color w:val="000000"/>
                <w:sz w:val="18"/>
                <w:szCs w:val="18"/>
                <w:lang w:val="es-MX" w:eastAsia="es-MX"/>
              </w:rPr>
              <w:t>1</w:t>
            </w:r>
          </w:p>
        </w:tc>
        <w:tc>
          <w:tcPr>
            <w:tcW w:w="6520" w:type="dxa"/>
            <w:gridSpan w:val="4"/>
            <w:tcBorders>
              <w:top w:val="single" w:sz="8" w:space="0" w:color="auto"/>
              <w:left w:val="nil"/>
              <w:bottom w:val="single" w:sz="8" w:space="0" w:color="auto"/>
              <w:right w:val="single" w:sz="8" w:space="0" w:color="000000"/>
            </w:tcBorders>
            <w:shd w:val="clear" w:color="000000" w:fill="00B050"/>
            <w:hideMark/>
          </w:tcPr>
          <w:p w14:paraId="53DA8CEE" w14:textId="77777777" w:rsidR="00C16F5C" w:rsidRPr="00DF03EE"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Antigüedad</w:t>
            </w:r>
          </w:p>
        </w:tc>
      </w:tr>
      <w:tr w:rsidR="00C16F5C" w:rsidRPr="00DF03EE" w14:paraId="44D824D2" w14:textId="77777777" w:rsidTr="00837564">
        <w:trPr>
          <w:trHeight w:val="315"/>
        </w:trPr>
        <w:tc>
          <w:tcPr>
            <w:tcW w:w="5402" w:type="dxa"/>
            <w:vMerge/>
            <w:tcBorders>
              <w:top w:val="single" w:sz="8" w:space="0" w:color="auto"/>
              <w:left w:val="single" w:sz="8" w:space="0" w:color="auto"/>
              <w:bottom w:val="single" w:sz="8" w:space="0" w:color="000000"/>
              <w:right w:val="single" w:sz="8" w:space="0" w:color="auto"/>
            </w:tcBorders>
            <w:vAlign w:val="center"/>
            <w:hideMark/>
          </w:tcPr>
          <w:p w14:paraId="5297C367" w14:textId="77777777" w:rsidR="00C16F5C" w:rsidRPr="00DF03EE" w:rsidRDefault="00C16F5C" w:rsidP="00837564">
            <w:pPr>
              <w:spacing w:after="0" w:line="240" w:lineRule="auto"/>
              <w:rPr>
                <w:rFonts w:ascii="Montserrat" w:eastAsia="Times New Roman" w:hAnsi="Montserrat" w:cs="Calibri"/>
                <w:b/>
                <w:bCs/>
                <w:color w:val="000000"/>
                <w:sz w:val="18"/>
                <w:szCs w:val="18"/>
                <w:lang w:val="es-MX" w:eastAsia="es-MX"/>
              </w:rPr>
            </w:pPr>
          </w:p>
        </w:tc>
        <w:tc>
          <w:tcPr>
            <w:tcW w:w="1843" w:type="dxa"/>
            <w:tcBorders>
              <w:top w:val="nil"/>
              <w:left w:val="nil"/>
              <w:bottom w:val="single" w:sz="8" w:space="0" w:color="auto"/>
              <w:right w:val="single" w:sz="8" w:space="0" w:color="auto"/>
            </w:tcBorders>
            <w:shd w:val="clear" w:color="000000" w:fill="00B050"/>
            <w:hideMark/>
          </w:tcPr>
          <w:p w14:paraId="233030E5" w14:textId="77777777" w:rsidR="00C16F5C" w:rsidRPr="00DF03EE"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A 90 días</w:t>
            </w:r>
          </w:p>
        </w:tc>
        <w:tc>
          <w:tcPr>
            <w:tcW w:w="1497" w:type="dxa"/>
            <w:tcBorders>
              <w:top w:val="nil"/>
              <w:left w:val="nil"/>
              <w:bottom w:val="single" w:sz="8" w:space="0" w:color="auto"/>
              <w:right w:val="single" w:sz="8" w:space="0" w:color="auto"/>
            </w:tcBorders>
            <w:shd w:val="clear" w:color="000000" w:fill="00B050"/>
            <w:hideMark/>
          </w:tcPr>
          <w:p w14:paraId="0AD08FF2" w14:textId="77777777" w:rsidR="00C16F5C" w:rsidRPr="00DF03EE"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A 180 días</w:t>
            </w:r>
          </w:p>
        </w:tc>
        <w:tc>
          <w:tcPr>
            <w:tcW w:w="1621" w:type="dxa"/>
            <w:tcBorders>
              <w:top w:val="nil"/>
              <w:left w:val="nil"/>
              <w:bottom w:val="single" w:sz="8" w:space="0" w:color="auto"/>
              <w:right w:val="single" w:sz="8" w:space="0" w:color="auto"/>
            </w:tcBorders>
            <w:shd w:val="clear" w:color="000000" w:fill="00B050"/>
            <w:hideMark/>
          </w:tcPr>
          <w:p w14:paraId="7E2EE6B7" w14:textId="77777777" w:rsidR="00C16F5C" w:rsidRPr="00DF03EE"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hideMark/>
          </w:tcPr>
          <w:p w14:paraId="6855F656" w14:textId="77777777" w:rsidR="00C16F5C" w:rsidRPr="00DF03EE"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Total</w:t>
            </w:r>
          </w:p>
        </w:tc>
      </w:tr>
      <w:tr w:rsidR="00C16F5C" w:rsidRPr="00DF03EE" w14:paraId="4964313F" w14:textId="77777777" w:rsidTr="00837564">
        <w:trPr>
          <w:trHeight w:val="300"/>
        </w:trPr>
        <w:tc>
          <w:tcPr>
            <w:tcW w:w="5402" w:type="dxa"/>
            <w:tcBorders>
              <w:top w:val="nil"/>
              <w:left w:val="nil"/>
              <w:bottom w:val="nil"/>
              <w:right w:val="nil"/>
            </w:tcBorders>
            <w:shd w:val="clear" w:color="auto" w:fill="auto"/>
            <w:hideMark/>
          </w:tcPr>
          <w:p w14:paraId="3309757D" w14:textId="77777777" w:rsidR="00C16F5C" w:rsidRPr="00DF03EE" w:rsidRDefault="00C16F5C" w:rsidP="00837564">
            <w:pPr>
              <w:spacing w:after="0" w:line="240" w:lineRule="auto"/>
              <w:jc w:val="both"/>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Impuesto sobre nóminas</w:t>
            </w:r>
          </w:p>
        </w:tc>
        <w:tc>
          <w:tcPr>
            <w:tcW w:w="1843" w:type="dxa"/>
            <w:tcBorders>
              <w:top w:val="nil"/>
              <w:left w:val="nil"/>
              <w:bottom w:val="nil"/>
              <w:right w:val="nil"/>
            </w:tcBorders>
            <w:shd w:val="clear" w:color="auto" w:fill="auto"/>
            <w:hideMark/>
          </w:tcPr>
          <w:p w14:paraId="0CED1727" w14:textId="2E3F9D26" w:rsidR="00C16F5C" w:rsidRPr="00DF03EE" w:rsidRDefault="008E1DD9"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497" w:type="dxa"/>
            <w:tcBorders>
              <w:top w:val="nil"/>
              <w:left w:val="nil"/>
              <w:bottom w:val="nil"/>
              <w:right w:val="nil"/>
            </w:tcBorders>
            <w:shd w:val="clear" w:color="auto" w:fill="auto"/>
            <w:hideMark/>
          </w:tcPr>
          <w:p w14:paraId="7E9DE55E"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621" w:type="dxa"/>
            <w:tcBorders>
              <w:top w:val="nil"/>
              <w:left w:val="nil"/>
              <w:bottom w:val="nil"/>
              <w:right w:val="nil"/>
            </w:tcBorders>
            <w:shd w:val="clear" w:color="auto" w:fill="auto"/>
            <w:hideMark/>
          </w:tcPr>
          <w:p w14:paraId="0A753BD1"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hideMark/>
          </w:tcPr>
          <w:p w14:paraId="4E846D5C" w14:textId="4392F0CA" w:rsidR="00C16F5C" w:rsidRPr="00DF03EE" w:rsidRDefault="008E1DD9"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r>
      <w:tr w:rsidR="00C16F5C" w:rsidRPr="00DF03EE" w14:paraId="4D780416" w14:textId="77777777" w:rsidTr="00837564">
        <w:trPr>
          <w:trHeight w:val="300"/>
        </w:trPr>
        <w:tc>
          <w:tcPr>
            <w:tcW w:w="5402" w:type="dxa"/>
            <w:tcBorders>
              <w:top w:val="nil"/>
              <w:left w:val="nil"/>
              <w:bottom w:val="nil"/>
              <w:right w:val="nil"/>
            </w:tcBorders>
            <w:shd w:val="clear" w:color="auto" w:fill="auto"/>
            <w:hideMark/>
          </w:tcPr>
          <w:p w14:paraId="23C21B06" w14:textId="77777777" w:rsidR="00C16F5C" w:rsidRPr="00DF03EE" w:rsidRDefault="00C16F5C" w:rsidP="00837564">
            <w:pPr>
              <w:spacing w:after="0" w:line="240" w:lineRule="auto"/>
              <w:jc w:val="both"/>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Impuesto sobre la Renta</w:t>
            </w:r>
          </w:p>
        </w:tc>
        <w:tc>
          <w:tcPr>
            <w:tcW w:w="1843" w:type="dxa"/>
            <w:tcBorders>
              <w:top w:val="nil"/>
              <w:left w:val="nil"/>
              <w:bottom w:val="nil"/>
              <w:right w:val="nil"/>
            </w:tcBorders>
            <w:shd w:val="clear" w:color="auto" w:fill="auto"/>
            <w:hideMark/>
          </w:tcPr>
          <w:p w14:paraId="6893868D" w14:textId="14D87B67" w:rsidR="00C16F5C" w:rsidRPr="00DF03EE" w:rsidRDefault="008E1DD9" w:rsidP="008E1DD9">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497" w:type="dxa"/>
            <w:tcBorders>
              <w:top w:val="nil"/>
              <w:left w:val="nil"/>
              <w:bottom w:val="nil"/>
              <w:right w:val="nil"/>
            </w:tcBorders>
            <w:shd w:val="clear" w:color="auto" w:fill="auto"/>
            <w:hideMark/>
          </w:tcPr>
          <w:p w14:paraId="7E9DB319"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621" w:type="dxa"/>
            <w:tcBorders>
              <w:top w:val="nil"/>
              <w:left w:val="nil"/>
              <w:bottom w:val="nil"/>
              <w:right w:val="nil"/>
            </w:tcBorders>
            <w:shd w:val="clear" w:color="auto" w:fill="auto"/>
            <w:hideMark/>
          </w:tcPr>
          <w:p w14:paraId="02ECCB29"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hideMark/>
          </w:tcPr>
          <w:p w14:paraId="513A87C9" w14:textId="039A7C6F" w:rsidR="00C16F5C" w:rsidRPr="00DF03EE" w:rsidRDefault="008E1DD9" w:rsidP="008E1DD9">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r>
      <w:tr w:rsidR="00C16F5C" w:rsidRPr="00DF03EE" w14:paraId="54DAA578" w14:textId="77777777" w:rsidTr="00837564">
        <w:trPr>
          <w:trHeight w:val="300"/>
        </w:trPr>
        <w:tc>
          <w:tcPr>
            <w:tcW w:w="5402" w:type="dxa"/>
            <w:tcBorders>
              <w:top w:val="nil"/>
              <w:left w:val="nil"/>
              <w:bottom w:val="nil"/>
              <w:right w:val="nil"/>
            </w:tcBorders>
            <w:shd w:val="clear" w:color="auto" w:fill="auto"/>
            <w:hideMark/>
          </w:tcPr>
          <w:p w14:paraId="10419736" w14:textId="77777777" w:rsidR="00C16F5C" w:rsidRPr="00DF03EE" w:rsidRDefault="00C16F5C" w:rsidP="00837564">
            <w:pPr>
              <w:spacing w:after="0" w:line="240" w:lineRule="auto"/>
              <w:jc w:val="both"/>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SAR</w:t>
            </w:r>
          </w:p>
        </w:tc>
        <w:tc>
          <w:tcPr>
            <w:tcW w:w="1843" w:type="dxa"/>
            <w:tcBorders>
              <w:top w:val="nil"/>
              <w:left w:val="nil"/>
              <w:bottom w:val="nil"/>
              <w:right w:val="nil"/>
            </w:tcBorders>
            <w:shd w:val="clear" w:color="auto" w:fill="auto"/>
            <w:hideMark/>
          </w:tcPr>
          <w:p w14:paraId="3F52B694" w14:textId="6F1EF151" w:rsidR="00C16F5C" w:rsidRPr="00DF03EE" w:rsidRDefault="00C16F5C" w:rsidP="008E1DD9">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5</w:t>
            </w:r>
            <w:r w:rsidR="008E1DD9">
              <w:rPr>
                <w:rFonts w:ascii="Montserrat" w:eastAsia="Times New Roman" w:hAnsi="Montserrat" w:cs="Calibri"/>
                <w:color w:val="000000"/>
                <w:sz w:val="18"/>
                <w:szCs w:val="18"/>
                <w:lang w:val="es-MX" w:eastAsia="es-MX"/>
              </w:rPr>
              <w:t>14</w:t>
            </w:r>
            <w:r w:rsidRPr="00DF03EE">
              <w:rPr>
                <w:rFonts w:ascii="Montserrat" w:eastAsia="Times New Roman" w:hAnsi="Montserrat" w:cs="Calibri"/>
                <w:color w:val="000000"/>
                <w:sz w:val="18"/>
                <w:szCs w:val="18"/>
                <w:lang w:val="es-MX" w:eastAsia="es-MX"/>
              </w:rPr>
              <w:t>,</w:t>
            </w:r>
            <w:r w:rsidR="008E1DD9">
              <w:rPr>
                <w:rFonts w:ascii="Montserrat" w:eastAsia="Times New Roman" w:hAnsi="Montserrat" w:cs="Calibri"/>
                <w:color w:val="000000"/>
                <w:sz w:val="18"/>
                <w:szCs w:val="18"/>
                <w:lang w:val="es-MX" w:eastAsia="es-MX"/>
              </w:rPr>
              <w:t>163</w:t>
            </w:r>
          </w:p>
        </w:tc>
        <w:tc>
          <w:tcPr>
            <w:tcW w:w="1497" w:type="dxa"/>
            <w:tcBorders>
              <w:top w:val="nil"/>
              <w:left w:val="nil"/>
              <w:bottom w:val="nil"/>
              <w:right w:val="nil"/>
            </w:tcBorders>
            <w:shd w:val="clear" w:color="auto" w:fill="auto"/>
            <w:hideMark/>
          </w:tcPr>
          <w:p w14:paraId="63331BF0"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621" w:type="dxa"/>
            <w:tcBorders>
              <w:top w:val="nil"/>
              <w:left w:val="nil"/>
              <w:bottom w:val="nil"/>
              <w:right w:val="nil"/>
            </w:tcBorders>
            <w:shd w:val="clear" w:color="auto" w:fill="auto"/>
            <w:hideMark/>
          </w:tcPr>
          <w:p w14:paraId="3AC3ADAA"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hideMark/>
          </w:tcPr>
          <w:p w14:paraId="7FEA26AD" w14:textId="1B02C169" w:rsidR="00C16F5C" w:rsidRPr="00DF03EE" w:rsidRDefault="00C16F5C" w:rsidP="008E1DD9">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5</w:t>
            </w:r>
            <w:r w:rsidR="008E1DD9">
              <w:rPr>
                <w:rFonts w:ascii="Montserrat" w:eastAsia="Times New Roman" w:hAnsi="Montserrat" w:cs="Calibri"/>
                <w:color w:val="000000"/>
                <w:sz w:val="18"/>
                <w:szCs w:val="18"/>
                <w:lang w:val="es-MX" w:eastAsia="es-MX"/>
              </w:rPr>
              <w:t>14</w:t>
            </w:r>
            <w:r w:rsidRPr="00DF03EE">
              <w:rPr>
                <w:rFonts w:ascii="Montserrat" w:eastAsia="Times New Roman" w:hAnsi="Montserrat" w:cs="Calibri"/>
                <w:color w:val="000000"/>
                <w:sz w:val="18"/>
                <w:szCs w:val="18"/>
                <w:lang w:val="es-MX" w:eastAsia="es-MX"/>
              </w:rPr>
              <w:t>,</w:t>
            </w:r>
            <w:r w:rsidR="008E1DD9">
              <w:rPr>
                <w:rFonts w:ascii="Montserrat" w:eastAsia="Times New Roman" w:hAnsi="Montserrat" w:cs="Calibri"/>
                <w:color w:val="000000"/>
                <w:sz w:val="18"/>
                <w:szCs w:val="18"/>
                <w:lang w:val="es-MX" w:eastAsia="es-MX"/>
              </w:rPr>
              <w:t>163</w:t>
            </w:r>
          </w:p>
        </w:tc>
      </w:tr>
      <w:tr w:rsidR="00C16F5C" w:rsidRPr="00DF03EE" w14:paraId="07F8F2F1" w14:textId="77777777" w:rsidTr="00837564">
        <w:trPr>
          <w:trHeight w:val="300"/>
        </w:trPr>
        <w:tc>
          <w:tcPr>
            <w:tcW w:w="5402" w:type="dxa"/>
            <w:tcBorders>
              <w:top w:val="nil"/>
              <w:left w:val="nil"/>
              <w:bottom w:val="nil"/>
              <w:right w:val="nil"/>
            </w:tcBorders>
            <w:shd w:val="clear" w:color="auto" w:fill="auto"/>
            <w:hideMark/>
          </w:tcPr>
          <w:p w14:paraId="630AD8B7" w14:textId="77777777" w:rsidR="00C16F5C" w:rsidRPr="00DF03EE" w:rsidRDefault="00C16F5C" w:rsidP="00837564">
            <w:pPr>
              <w:spacing w:after="0" w:line="240" w:lineRule="auto"/>
              <w:jc w:val="both"/>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ISSSTE</w:t>
            </w:r>
          </w:p>
        </w:tc>
        <w:tc>
          <w:tcPr>
            <w:tcW w:w="1843" w:type="dxa"/>
            <w:tcBorders>
              <w:top w:val="nil"/>
              <w:left w:val="nil"/>
              <w:bottom w:val="nil"/>
              <w:right w:val="nil"/>
            </w:tcBorders>
            <w:shd w:val="clear" w:color="auto" w:fill="auto"/>
            <w:hideMark/>
          </w:tcPr>
          <w:p w14:paraId="3228C271" w14:textId="787E6733" w:rsidR="00C16F5C" w:rsidRPr="00DF03EE" w:rsidRDefault="008E1DD9" w:rsidP="008E1DD9">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w:t>
            </w:r>
            <w:r w:rsidR="00C16F5C" w:rsidRPr="00DF03EE">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003</w:t>
            </w:r>
            <w:r w:rsidR="00C16F5C" w:rsidRPr="00DF03EE">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485</w:t>
            </w:r>
          </w:p>
        </w:tc>
        <w:tc>
          <w:tcPr>
            <w:tcW w:w="1497" w:type="dxa"/>
            <w:tcBorders>
              <w:top w:val="nil"/>
              <w:left w:val="nil"/>
              <w:bottom w:val="nil"/>
              <w:right w:val="nil"/>
            </w:tcBorders>
            <w:shd w:val="clear" w:color="auto" w:fill="auto"/>
            <w:hideMark/>
          </w:tcPr>
          <w:p w14:paraId="60B83A59"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621" w:type="dxa"/>
            <w:tcBorders>
              <w:top w:val="nil"/>
              <w:left w:val="nil"/>
              <w:bottom w:val="nil"/>
              <w:right w:val="nil"/>
            </w:tcBorders>
            <w:shd w:val="clear" w:color="auto" w:fill="auto"/>
            <w:hideMark/>
          </w:tcPr>
          <w:p w14:paraId="16A3453F"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hideMark/>
          </w:tcPr>
          <w:p w14:paraId="10A43E5B" w14:textId="2C167A40" w:rsidR="00C16F5C" w:rsidRPr="00DF03EE" w:rsidRDefault="008E1DD9" w:rsidP="008E1DD9">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w:t>
            </w:r>
            <w:r w:rsidR="00C16F5C" w:rsidRPr="00DF03EE">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003</w:t>
            </w:r>
            <w:r w:rsidR="00C16F5C" w:rsidRPr="00DF03EE">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485</w:t>
            </w:r>
          </w:p>
        </w:tc>
      </w:tr>
      <w:tr w:rsidR="00C16F5C" w:rsidRPr="00DF03EE" w14:paraId="26BF0F8D" w14:textId="77777777" w:rsidTr="00837564">
        <w:trPr>
          <w:trHeight w:val="315"/>
        </w:trPr>
        <w:tc>
          <w:tcPr>
            <w:tcW w:w="5402" w:type="dxa"/>
            <w:tcBorders>
              <w:top w:val="nil"/>
              <w:left w:val="nil"/>
              <w:bottom w:val="nil"/>
              <w:right w:val="nil"/>
            </w:tcBorders>
            <w:shd w:val="clear" w:color="auto" w:fill="auto"/>
            <w:hideMark/>
          </w:tcPr>
          <w:p w14:paraId="748CBEC5" w14:textId="77777777" w:rsidR="00C16F5C" w:rsidRPr="00DF03EE" w:rsidRDefault="00C16F5C" w:rsidP="00837564">
            <w:pPr>
              <w:spacing w:after="0" w:line="240" w:lineRule="auto"/>
              <w:jc w:val="both"/>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567F86BF" w14:textId="2BD80825" w:rsidR="00C16F5C" w:rsidRPr="00DF03EE" w:rsidRDefault="008E1DD9" w:rsidP="008E1DD9">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571</w:t>
            </w:r>
            <w:r w:rsidR="00C16F5C" w:rsidRPr="00DF03EE">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594</w:t>
            </w:r>
          </w:p>
        </w:tc>
        <w:tc>
          <w:tcPr>
            <w:tcW w:w="1497" w:type="dxa"/>
            <w:tcBorders>
              <w:top w:val="nil"/>
              <w:left w:val="nil"/>
              <w:bottom w:val="single" w:sz="8" w:space="0" w:color="auto"/>
              <w:right w:val="nil"/>
            </w:tcBorders>
            <w:shd w:val="clear" w:color="auto" w:fill="auto"/>
            <w:hideMark/>
          </w:tcPr>
          <w:p w14:paraId="75613EE6"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621" w:type="dxa"/>
            <w:tcBorders>
              <w:top w:val="nil"/>
              <w:left w:val="nil"/>
              <w:bottom w:val="single" w:sz="8" w:space="0" w:color="auto"/>
              <w:right w:val="nil"/>
            </w:tcBorders>
            <w:shd w:val="clear" w:color="auto" w:fill="auto"/>
            <w:hideMark/>
          </w:tcPr>
          <w:p w14:paraId="2EB704E0" w14:textId="77777777" w:rsidR="00C16F5C" w:rsidRPr="00DF03EE" w:rsidRDefault="00C16F5C" w:rsidP="00837564">
            <w:pPr>
              <w:spacing w:after="0" w:line="240" w:lineRule="auto"/>
              <w:jc w:val="right"/>
              <w:rPr>
                <w:rFonts w:ascii="Montserrat" w:eastAsia="Times New Roman" w:hAnsi="Montserrat" w:cs="Calibri"/>
                <w:color w:val="000000"/>
                <w:sz w:val="18"/>
                <w:szCs w:val="18"/>
                <w:lang w:val="es-MX" w:eastAsia="es-MX"/>
              </w:rPr>
            </w:pPr>
            <w:r w:rsidRPr="00DF03EE">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14:paraId="3E42E103" w14:textId="6B633BAF" w:rsidR="00C16F5C" w:rsidRPr="00DF03EE" w:rsidRDefault="008E1DD9" w:rsidP="008E1DD9">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571</w:t>
            </w:r>
            <w:r w:rsidR="00C16F5C" w:rsidRPr="00DF03EE">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594</w:t>
            </w:r>
          </w:p>
        </w:tc>
      </w:tr>
      <w:tr w:rsidR="00C16F5C" w:rsidRPr="00DF03EE" w14:paraId="0C46AC13" w14:textId="77777777" w:rsidTr="00837564">
        <w:trPr>
          <w:trHeight w:val="315"/>
        </w:trPr>
        <w:tc>
          <w:tcPr>
            <w:tcW w:w="5402" w:type="dxa"/>
            <w:tcBorders>
              <w:top w:val="nil"/>
              <w:left w:val="nil"/>
              <w:bottom w:val="nil"/>
              <w:right w:val="nil"/>
            </w:tcBorders>
            <w:shd w:val="clear" w:color="auto" w:fill="auto"/>
            <w:hideMark/>
          </w:tcPr>
          <w:p w14:paraId="0AC45770" w14:textId="77777777" w:rsidR="00C16F5C" w:rsidRPr="00DF03EE"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295B148B" w14:textId="328BADB3" w:rsidR="00C16F5C" w:rsidRPr="00DF03EE" w:rsidRDefault="008E1DD9" w:rsidP="008E1DD9">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w:t>
            </w:r>
            <w:r w:rsidR="00C16F5C" w:rsidRPr="00DF03EE">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089</w:t>
            </w:r>
            <w:r w:rsidR="00C16F5C" w:rsidRPr="00DF03EE">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242</w:t>
            </w:r>
          </w:p>
        </w:tc>
        <w:tc>
          <w:tcPr>
            <w:tcW w:w="1497" w:type="dxa"/>
            <w:tcBorders>
              <w:top w:val="nil"/>
              <w:left w:val="nil"/>
              <w:bottom w:val="double" w:sz="6" w:space="0" w:color="auto"/>
              <w:right w:val="nil"/>
            </w:tcBorders>
            <w:shd w:val="clear" w:color="auto" w:fill="auto"/>
            <w:hideMark/>
          </w:tcPr>
          <w:p w14:paraId="262FDC75" w14:textId="77777777" w:rsidR="00C16F5C" w:rsidRPr="00DF03EE"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0</w:t>
            </w:r>
          </w:p>
        </w:tc>
        <w:tc>
          <w:tcPr>
            <w:tcW w:w="1621" w:type="dxa"/>
            <w:tcBorders>
              <w:top w:val="nil"/>
              <w:left w:val="nil"/>
              <w:bottom w:val="double" w:sz="6" w:space="0" w:color="auto"/>
              <w:right w:val="nil"/>
            </w:tcBorders>
            <w:shd w:val="clear" w:color="auto" w:fill="auto"/>
            <w:hideMark/>
          </w:tcPr>
          <w:p w14:paraId="152944AE" w14:textId="77777777" w:rsidR="00C16F5C" w:rsidRPr="00DF03EE"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0</w:t>
            </w:r>
          </w:p>
        </w:tc>
        <w:tc>
          <w:tcPr>
            <w:tcW w:w="1559" w:type="dxa"/>
            <w:tcBorders>
              <w:top w:val="nil"/>
              <w:left w:val="nil"/>
              <w:bottom w:val="double" w:sz="6" w:space="0" w:color="auto"/>
              <w:right w:val="nil"/>
            </w:tcBorders>
            <w:shd w:val="clear" w:color="auto" w:fill="auto"/>
            <w:hideMark/>
          </w:tcPr>
          <w:p w14:paraId="6B3C8852" w14:textId="745EB45D" w:rsidR="00C16F5C" w:rsidRPr="00DF03EE" w:rsidRDefault="00C16F5C" w:rsidP="008E1DD9">
            <w:pPr>
              <w:spacing w:after="0" w:line="240" w:lineRule="auto"/>
              <w:jc w:val="right"/>
              <w:rPr>
                <w:rFonts w:ascii="Montserrat" w:eastAsia="Times New Roman" w:hAnsi="Montserrat" w:cs="Calibri"/>
                <w:b/>
                <w:bCs/>
                <w:color w:val="000000"/>
                <w:sz w:val="18"/>
                <w:szCs w:val="18"/>
                <w:lang w:val="es-MX" w:eastAsia="es-MX"/>
              </w:rPr>
            </w:pPr>
            <w:r w:rsidRPr="00DF03EE">
              <w:rPr>
                <w:rFonts w:ascii="Montserrat" w:eastAsia="Times New Roman" w:hAnsi="Montserrat" w:cs="Calibri"/>
                <w:b/>
                <w:bCs/>
                <w:color w:val="000000"/>
                <w:sz w:val="18"/>
                <w:szCs w:val="18"/>
                <w:lang w:val="es-MX" w:eastAsia="es-MX"/>
              </w:rPr>
              <w:t>3,</w:t>
            </w:r>
            <w:r w:rsidR="008E1DD9">
              <w:rPr>
                <w:rFonts w:ascii="Montserrat" w:eastAsia="Times New Roman" w:hAnsi="Montserrat" w:cs="Calibri"/>
                <w:b/>
                <w:bCs/>
                <w:color w:val="000000"/>
                <w:sz w:val="18"/>
                <w:szCs w:val="18"/>
                <w:lang w:val="es-MX" w:eastAsia="es-MX"/>
              </w:rPr>
              <w:t>089</w:t>
            </w:r>
            <w:r w:rsidRPr="00DF03EE">
              <w:rPr>
                <w:rFonts w:ascii="Montserrat" w:eastAsia="Times New Roman" w:hAnsi="Montserrat" w:cs="Calibri"/>
                <w:b/>
                <w:bCs/>
                <w:color w:val="000000"/>
                <w:sz w:val="18"/>
                <w:szCs w:val="18"/>
                <w:lang w:val="es-MX" w:eastAsia="es-MX"/>
              </w:rPr>
              <w:t>,</w:t>
            </w:r>
            <w:r w:rsidR="008E1DD9">
              <w:rPr>
                <w:rFonts w:ascii="Montserrat" w:eastAsia="Times New Roman" w:hAnsi="Montserrat" w:cs="Calibri"/>
                <w:b/>
                <w:bCs/>
                <w:color w:val="000000"/>
                <w:sz w:val="18"/>
                <w:szCs w:val="18"/>
                <w:lang w:val="es-MX" w:eastAsia="es-MX"/>
              </w:rPr>
              <w:t>242</w:t>
            </w:r>
          </w:p>
        </w:tc>
      </w:tr>
    </w:tbl>
    <w:p w14:paraId="0E44192A" w14:textId="77777777" w:rsidR="00C16F5C" w:rsidRDefault="00C16F5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C16F5C" w:rsidRPr="00AF5EF8" w14:paraId="1AC65AEB" w14:textId="77777777" w:rsidTr="00837564">
        <w:tc>
          <w:tcPr>
            <w:tcW w:w="5495" w:type="dxa"/>
            <w:vMerge w:val="restart"/>
            <w:tcBorders>
              <w:top w:val="single" w:sz="4" w:space="0" w:color="auto"/>
              <w:left w:val="single" w:sz="4" w:space="0" w:color="auto"/>
              <w:right w:val="single" w:sz="4" w:space="0" w:color="auto"/>
            </w:tcBorders>
            <w:shd w:val="clear" w:color="auto" w:fill="00B050"/>
          </w:tcPr>
          <w:p w14:paraId="658625F0" w14:textId="13F805BF" w:rsidR="00C16F5C" w:rsidRPr="00061BEC" w:rsidRDefault="00C16F5C" w:rsidP="007360EC">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w:t>
            </w:r>
            <w:r w:rsidR="007360EC">
              <w:rPr>
                <w:rFonts w:ascii="Montserrat" w:hAnsi="Montserrat" w:cs="Times New Roman"/>
                <w:b/>
                <w:lang w:eastAsia="en-US"/>
              </w:rPr>
              <w:t>1</w:t>
            </w: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14:paraId="666A658A"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C16F5C" w:rsidRPr="00AF5EF8" w14:paraId="288DEE9C" w14:textId="77777777" w:rsidTr="00837564">
        <w:tc>
          <w:tcPr>
            <w:tcW w:w="5495" w:type="dxa"/>
            <w:vMerge/>
            <w:tcBorders>
              <w:left w:val="single" w:sz="4" w:space="0" w:color="auto"/>
              <w:bottom w:val="single" w:sz="4" w:space="0" w:color="auto"/>
              <w:right w:val="single" w:sz="4" w:space="0" w:color="auto"/>
            </w:tcBorders>
            <w:shd w:val="clear" w:color="auto" w:fill="00B050"/>
          </w:tcPr>
          <w:p w14:paraId="469A9F8B" w14:textId="77777777" w:rsidR="00C16F5C" w:rsidRPr="00061BEC" w:rsidRDefault="00C16F5C" w:rsidP="00837564">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4E77DD9"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FD3CC51"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B521B23"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7E7F424"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C16F5C" w:rsidRPr="00AF5EF8" w14:paraId="12C9394B" w14:textId="77777777" w:rsidTr="00837564">
        <w:tc>
          <w:tcPr>
            <w:tcW w:w="5495" w:type="dxa"/>
          </w:tcPr>
          <w:p w14:paraId="68078EDE"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14:paraId="0500BD55" w14:textId="46BE9F1F"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c>
          <w:tcPr>
            <w:tcW w:w="1559" w:type="dxa"/>
          </w:tcPr>
          <w:p w14:paraId="086C21D3"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375A5B1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206661F8" w14:textId="483226D1"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r>
      <w:tr w:rsidR="00C16F5C" w:rsidRPr="00AF5EF8" w14:paraId="2C22FFD5" w14:textId="77777777" w:rsidTr="00837564">
        <w:tc>
          <w:tcPr>
            <w:tcW w:w="5495" w:type="dxa"/>
          </w:tcPr>
          <w:p w14:paraId="4CA7AFB0"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14:paraId="580BCAAD" w14:textId="5C779652"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395</w:t>
            </w:r>
          </w:p>
        </w:tc>
        <w:tc>
          <w:tcPr>
            <w:tcW w:w="1559" w:type="dxa"/>
          </w:tcPr>
          <w:p w14:paraId="576B4396"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490CAB2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60FEDD0" w14:textId="288931EA"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2395</w:t>
            </w:r>
          </w:p>
        </w:tc>
      </w:tr>
      <w:tr w:rsidR="00C16F5C" w:rsidRPr="00AF5EF8" w14:paraId="3A657149" w14:textId="77777777" w:rsidTr="00837564">
        <w:tc>
          <w:tcPr>
            <w:tcW w:w="5495" w:type="dxa"/>
          </w:tcPr>
          <w:p w14:paraId="55BD5BDB"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14:paraId="5C79B35A" w14:textId="65032FD5" w:rsidR="00C16F5C" w:rsidRPr="00CC5421" w:rsidRDefault="00C16F5C" w:rsidP="007360EC">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sidR="007360EC">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sidR="007360EC">
              <w:rPr>
                <w:rFonts w:ascii="Montserrat" w:eastAsia="Times New Roman" w:hAnsi="Montserrat" w:cs="Arial"/>
                <w:color w:val="000000"/>
                <w:sz w:val="18"/>
                <w:szCs w:val="18"/>
                <w:lang w:val="es-MX" w:eastAsia="es-MX"/>
              </w:rPr>
              <w:t>538</w:t>
            </w:r>
          </w:p>
        </w:tc>
        <w:tc>
          <w:tcPr>
            <w:tcW w:w="1559" w:type="dxa"/>
          </w:tcPr>
          <w:p w14:paraId="43E278E2"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6244533C"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723A1C88" w14:textId="032A6C2B" w:rsidR="00C16F5C" w:rsidRPr="00CC5421" w:rsidRDefault="00C16F5C" w:rsidP="007360EC">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sidR="007360EC">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sidR="007360EC">
              <w:rPr>
                <w:rFonts w:ascii="Montserrat" w:eastAsia="Times New Roman" w:hAnsi="Montserrat" w:cs="Arial"/>
                <w:color w:val="000000"/>
                <w:sz w:val="18"/>
                <w:szCs w:val="18"/>
                <w:lang w:val="es-MX" w:eastAsia="es-MX"/>
              </w:rPr>
              <w:t>538</w:t>
            </w:r>
          </w:p>
        </w:tc>
      </w:tr>
      <w:tr w:rsidR="00C16F5C" w:rsidRPr="00AF5EF8" w14:paraId="509B2500" w14:textId="77777777" w:rsidTr="00837564">
        <w:tc>
          <w:tcPr>
            <w:tcW w:w="5495" w:type="dxa"/>
          </w:tcPr>
          <w:p w14:paraId="60B7DC4D"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14:paraId="088B6D90" w14:textId="25960FBA"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c>
          <w:tcPr>
            <w:tcW w:w="1559" w:type="dxa"/>
          </w:tcPr>
          <w:p w14:paraId="67F6DCE4"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484FDC9"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7D08AB28" w14:textId="224AF694"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r>
      <w:tr w:rsidR="00C16F5C" w:rsidRPr="00AF5EF8" w14:paraId="7F431EFD" w14:textId="77777777" w:rsidTr="00837564">
        <w:tc>
          <w:tcPr>
            <w:tcW w:w="5495" w:type="dxa"/>
          </w:tcPr>
          <w:p w14:paraId="6AE75A6C"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14:paraId="4884D0E1" w14:textId="48D93A43" w:rsidR="00C16F5C" w:rsidRPr="00CC5421" w:rsidRDefault="00C16F5C" w:rsidP="008E1DD9">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sidR="008E1DD9">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sidR="008E1DD9">
              <w:rPr>
                <w:rFonts w:ascii="Montserrat" w:eastAsia="Times New Roman" w:hAnsi="Montserrat" w:cs="Arial"/>
                <w:color w:val="000000"/>
                <w:sz w:val="18"/>
                <w:szCs w:val="18"/>
                <w:lang w:val="es-MX" w:eastAsia="es-MX"/>
              </w:rPr>
              <w:t>469</w:t>
            </w:r>
          </w:p>
        </w:tc>
        <w:tc>
          <w:tcPr>
            <w:tcW w:w="1559" w:type="dxa"/>
            <w:tcBorders>
              <w:bottom w:val="single" w:sz="4" w:space="0" w:color="auto"/>
            </w:tcBorders>
          </w:tcPr>
          <w:p w14:paraId="2A4E1418"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14:paraId="106593B8"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14:paraId="23E0B9C2" w14:textId="4C168C46" w:rsidR="00C16F5C" w:rsidRPr="00CC5421" w:rsidRDefault="00C16F5C" w:rsidP="008E1DD9">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sidR="008E1DD9">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sidR="008E1DD9">
              <w:rPr>
                <w:rFonts w:ascii="Montserrat" w:eastAsia="Times New Roman" w:hAnsi="Montserrat" w:cs="Arial"/>
                <w:color w:val="000000"/>
                <w:sz w:val="18"/>
                <w:szCs w:val="18"/>
                <w:lang w:val="es-MX" w:eastAsia="es-MX"/>
              </w:rPr>
              <w:t>469</w:t>
            </w:r>
          </w:p>
        </w:tc>
      </w:tr>
      <w:tr w:rsidR="00C16F5C" w:rsidRPr="00AF5EF8" w14:paraId="1EA5ABBD" w14:textId="77777777" w:rsidTr="00837564">
        <w:tc>
          <w:tcPr>
            <w:tcW w:w="5495" w:type="dxa"/>
          </w:tcPr>
          <w:p w14:paraId="4D08D61B" w14:textId="77777777" w:rsidR="00C16F5C" w:rsidRPr="00163FA1" w:rsidRDefault="00C16F5C" w:rsidP="00837564">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14:paraId="670AAFEF" w14:textId="201F91B5" w:rsidR="00C16F5C" w:rsidRPr="00E0253B" w:rsidRDefault="008E1DD9" w:rsidP="008E1DD9">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c>
          <w:tcPr>
            <w:tcW w:w="1559" w:type="dxa"/>
            <w:tcBorders>
              <w:top w:val="single" w:sz="4" w:space="0" w:color="auto"/>
              <w:bottom w:val="double" w:sz="4" w:space="0" w:color="auto"/>
            </w:tcBorders>
          </w:tcPr>
          <w:p w14:paraId="200C53C5" w14:textId="77777777" w:rsidR="00C16F5C" w:rsidRPr="00E0253B" w:rsidRDefault="00C16F5C" w:rsidP="00837564">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14:paraId="13F66E48" w14:textId="77777777" w:rsidR="00C16F5C" w:rsidRPr="00E0253B" w:rsidRDefault="00C16F5C" w:rsidP="00837564">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14:paraId="6FF17F18" w14:textId="79F8FDC8" w:rsidR="00C16F5C" w:rsidRPr="00E0253B" w:rsidRDefault="008E1DD9" w:rsidP="008E1DD9">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r>
    </w:tbl>
    <w:p w14:paraId="54BA3A6A" w14:textId="673F9F18"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94" w:name="_MON_1423914726"/>
      <w:bookmarkStart w:id="95" w:name="_MON_1423914985"/>
      <w:bookmarkStart w:id="96" w:name="_MON_1424786403"/>
      <w:bookmarkStart w:id="97" w:name="_MON_1423915114"/>
      <w:bookmarkStart w:id="98" w:name="_MON_1455635612"/>
      <w:bookmarkStart w:id="99" w:name="_MON_1455635718"/>
      <w:bookmarkStart w:id="100" w:name="_MON_1425278507"/>
      <w:bookmarkStart w:id="101" w:name="_MON_1425281141"/>
      <w:bookmarkStart w:id="102" w:name="_MON_1422271120"/>
      <w:bookmarkStart w:id="103" w:name="_MON_1422270918"/>
      <w:bookmarkStart w:id="104" w:name="_MON_1422270937"/>
      <w:bookmarkStart w:id="105" w:name="_MON_1422270939"/>
      <w:bookmarkStart w:id="106" w:name="_MON_1422270978"/>
      <w:bookmarkStart w:id="107" w:name="_MON_1424531511"/>
      <w:bookmarkStart w:id="108" w:name="_MON_1424531916"/>
      <w:bookmarkStart w:id="109" w:name="_MON_1484998523"/>
      <w:bookmarkStart w:id="110" w:name="_MON_1484998569"/>
      <w:bookmarkStart w:id="111" w:name="_MON_1484998603"/>
      <w:bookmarkStart w:id="112" w:name="_MON_1484998686"/>
      <w:bookmarkStart w:id="113" w:name="_MON_1484998710"/>
      <w:bookmarkStart w:id="114" w:name="_MON_1484999116"/>
      <w:bookmarkStart w:id="115" w:name="_MON_1485004540"/>
      <w:bookmarkStart w:id="116" w:name="_MON_1422270994"/>
      <w:bookmarkStart w:id="117" w:name="_MON_1454948380"/>
      <w:bookmarkStart w:id="118" w:name="_MON_1454948433"/>
      <w:bookmarkStart w:id="119" w:name="_MON_1454948470"/>
      <w:bookmarkStart w:id="120" w:name="_MON_1454948589"/>
      <w:bookmarkStart w:id="121" w:name="_MON_1485615112"/>
      <w:bookmarkStart w:id="122" w:name="_MON_1422271096"/>
      <w:bookmarkStart w:id="123" w:name="_MON_1455010012"/>
      <w:bookmarkStart w:id="124" w:name="_MON_1423914697"/>
      <w:bookmarkStart w:id="125" w:name="_MON_1485784730"/>
      <w:bookmarkStart w:id="126" w:name="_MON_1455102615"/>
      <w:bookmarkStart w:id="127" w:name="_MON_1455103120"/>
      <w:bookmarkStart w:id="128" w:name="_MON_1455103419"/>
      <w:bookmarkStart w:id="129" w:name="_MON_1454948398"/>
      <w:bookmarkStart w:id="130" w:name="_MON_1454948447"/>
      <w:bookmarkStart w:id="131" w:name="_MON_1454948485"/>
      <w:bookmarkStart w:id="132" w:name="_MON_1454948493"/>
      <w:bookmarkStart w:id="133" w:name="_MON_1456226867"/>
      <w:bookmarkStart w:id="134" w:name="_MON_1454948769"/>
      <w:bookmarkStart w:id="135" w:name="_MON_1454948798"/>
      <w:bookmarkStart w:id="136" w:name="_MON_1484998535"/>
      <w:bookmarkStart w:id="137" w:name="_MON_1484998589"/>
      <w:bookmarkStart w:id="138" w:name="_MON_1484998611"/>
      <w:bookmarkStart w:id="139" w:name="_MON_1484998634"/>
      <w:bookmarkStart w:id="140" w:name="_MON_1484998692"/>
      <w:bookmarkStart w:id="141" w:name="_MON_1454948813"/>
      <w:bookmarkStart w:id="142" w:name="_MON_1423915448"/>
      <w:bookmarkStart w:id="143" w:name="_MON_1455010152"/>
      <w:bookmarkStart w:id="144" w:name="_MON_1455010172"/>
      <w:bookmarkStart w:id="145" w:name="_MON_1424531704"/>
      <w:bookmarkStart w:id="146" w:name="_MON_1424531926"/>
      <w:bookmarkStart w:id="147" w:name="_MON_1423915453"/>
      <w:bookmarkStart w:id="148" w:name="_MON_1422271114"/>
      <w:bookmarkStart w:id="149" w:name="_MON_1422271127"/>
      <w:bookmarkStart w:id="150" w:name="_MON_1422271135"/>
      <w:bookmarkStart w:id="151" w:name="_MON_142391521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EC739FB" w14:textId="46609FB8"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03DC3ADA" w14:textId="7C2D3BBB"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6E59797B" w14:textId="0679507E"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7711B25C" w14:textId="3B98C4D6"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6EC41431" w14:textId="3BC68204"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49769D8F" w14:textId="218ACE19"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6511622E" w14:textId="764B5E18"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4465BFBF" w14:textId="7F027094"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1BA5E95C" w14:textId="491D0287"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78F6C776" w14:textId="3A34F374"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1C6C7D4A" w14:textId="67FCC77B"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677D96F8" w14:textId="77777777"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03A1054E"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t>Otras Cuentas por Pagar a Corto Plazo</w:t>
      </w:r>
    </w:p>
    <w:p w14:paraId="535546DE" w14:textId="77777777" w:rsidR="00C16F5C" w:rsidRPr="00236786"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098CA212" w14:textId="1065B1F6"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 xml:space="preserve">Al </w:t>
      </w:r>
      <w:r w:rsidR="008E1DD9" w:rsidRPr="007D3FF7">
        <w:rPr>
          <w:rFonts w:ascii="Montserrat" w:hAnsi="Montserrat"/>
          <w:sz w:val="18"/>
          <w:szCs w:val="18"/>
        </w:rPr>
        <w:t>3</w:t>
      </w:r>
      <w:r w:rsidR="008E1DD9">
        <w:rPr>
          <w:rFonts w:ascii="Montserrat" w:hAnsi="Montserrat"/>
          <w:sz w:val="18"/>
          <w:szCs w:val="18"/>
        </w:rPr>
        <w:t>1</w:t>
      </w:r>
      <w:r w:rsidR="008E1DD9" w:rsidRPr="007D3FF7">
        <w:rPr>
          <w:rFonts w:ascii="Montserrat" w:hAnsi="Montserrat"/>
          <w:sz w:val="18"/>
          <w:szCs w:val="18"/>
        </w:rPr>
        <w:t xml:space="preserve"> de </w:t>
      </w:r>
      <w:r w:rsidR="008E1DD9">
        <w:rPr>
          <w:rFonts w:ascii="Montserrat" w:hAnsi="Montserrat"/>
          <w:sz w:val="18"/>
          <w:szCs w:val="18"/>
        </w:rPr>
        <w:t>marzo de 2022 y 31 de diciembre de 2021</w:t>
      </w:r>
      <w:r w:rsidRPr="006D6E3F">
        <w:rPr>
          <w:rFonts w:ascii="Montserrat" w:hAnsi="Montserrat"/>
          <w:sz w:val="18"/>
          <w:szCs w:val="18"/>
        </w:rPr>
        <w:t>, los saldos de otras cuentas por pagar se integran de la siguiente manera:</w:t>
      </w:r>
      <w:bookmarkStart w:id="152" w:name="_MON_1455109769"/>
      <w:bookmarkStart w:id="153" w:name="_MON_1455111073"/>
      <w:bookmarkStart w:id="154" w:name="_MON_1455111323"/>
      <w:bookmarkStart w:id="155" w:name="_MON_1455111340"/>
      <w:bookmarkStart w:id="156" w:name="_MON_1455111373"/>
      <w:bookmarkStart w:id="157" w:name="_MON_1455116813"/>
      <w:bookmarkStart w:id="158" w:name="_MON_1422269980"/>
      <w:bookmarkStart w:id="159" w:name="_MON_1422269990"/>
      <w:bookmarkStart w:id="160" w:name="_MON_1422270076"/>
      <w:bookmarkStart w:id="161" w:name="_MON_1422270112"/>
      <w:bookmarkStart w:id="162" w:name="_MON_1423910337"/>
      <w:bookmarkStart w:id="163" w:name="_MON_1455704713"/>
      <w:bookmarkStart w:id="164" w:name="_MON_1423911171"/>
      <w:bookmarkStart w:id="165" w:name="_MON_1423911231"/>
      <w:bookmarkStart w:id="166" w:name="_MON_1422270158"/>
      <w:bookmarkStart w:id="167" w:name="_MON_1422270166"/>
      <w:bookmarkStart w:id="168" w:name="_MON_1422270206"/>
      <w:bookmarkStart w:id="169" w:name="_MON_1422270394"/>
      <w:bookmarkStart w:id="170" w:name="_MON_1422270425"/>
      <w:bookmarkStart w:id="171" w:name="_MON_1454945025"/>
      <w:bookmarkStart w:id="172" w:name="_MON_1485004880"/>
      <w:bookmarkStart w:id="173" w:name="_MON_1485004961"/>
      <w:bookmarkStart w:id="174" w:name="_MON_1454945034"/>
      <w:bookmarkStart w:id="175" w:name="_MON_1454945145"/>
      <w:bookmarkStart w:id="176" w:name="_MON_1454945785"/>
      <w:bookmarkStart w:id="177" w:name="_MON_1454945940"/>
      <w:bookmarkStart w:id="178" w:name="_MON_1454945952"/>
      <w:bookmarkStart w:id="179" w:name="_MON_1454946352"/>
      <w:bookmarkStart w:id="180" w:name="_MON_1454948199"/>
      <w:bookmarkStart w:id="181" w:name="_MON_1454948236"/>
      <w:bookmarkStart w:id="182" w:name="_MON_1485784589"/>
      <w:bookmarkStart w:id="183" w:name="_MON_1485784675"/>
      <w:bookmarkStart w:id="184" w:name="_MON_1454948270"/>
      <w:bookmarkStart w:id="185" w:name="_MON_142226995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33243D5" w14:textId="77777777"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1922" w:type="dxa"/>
        <w:tblInd w:w="55" w:type="dxa"/>
        <w:tblCellMar>
          <w:left w:w="70" w:type="dxa"/>
          <w:right w:w="70" w:type="dxa"/>
        </w:tblCellMar>
        <w:tblLook w:val="04A0" w:firstRow="1" w:lastRow="0" w:firstColumn="1" w:lastColumn="0" w:noHBand="0" w:noVBand="1"/>
      </w:tblPr>
      <w:tblGrid>
        <w:gridCol w:w="5685"/>
        <w:gridCol w:w="1560"/>
        <w:gridCol w:w="1515"/>
        <w:gridCol w:w="1603"/>
        <w:gridCol w:w="1559"/>
      </w:tblGrid>
      <w:tr w:rsidR="00C16F5C" w:rsidRPr="00DF3CDB" w14:paraId="73AE75E3" w14:textId="77777777" w:rsidTr="00837564">
        <w:trPr>
          <w:trHeight w:val="315"/>
        </w:trPr>
        <w:tc>
          <w:tcPr>
            <w:tcW w:w="5685" w:type="dxa"/>
            <w:vMerge w:val="restart"/>
            <w:tcBorders>
              <w:top w:val="single" w:sz="8" w:space="0" w:color="auto"/>
              <w:left w:val="single" w:sz="8" w:space="0" w:color="auto"/>
              <w:bottom w:val="single" w:sz="8" w:space="0" w:color="000000"/>
              <w:right w:val="single" w:sz="8" w:space="0" w:color="auto"/>
            </w:tcBorders>
            <w:shd w:val="clear" w:color="000000" w:fill="00B050"/>
            <w:hideMark/>
          </w:tcPr>
          <w:p w14:paraId="6A614487" w14:textId="0A613667" w:rsidR="00C16F5C" w:rsidRPr="00DF3CDB" w:rsidRDefault="00C16F5C" w:rsidP="00CD7660">
            <w:pPr>
              <w:spacing w:after="0" w:line="240" w:lineRule="auto"/>
              <w:jc w:val="center"/>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 xml:space="preserve">Cuentas por pagar al 31 de </w:t>
            </w:r>
            <w:r w:rsidR="00CD7660">
              <w:rPr>
                <w:rFonts w:ascii="Montserrat" w:eastAsia="Times New Roman" w:hAnsi="Montserrat" w:cs="Calibri"/>
                <w:b/>
                <w:bCs/>
                <w:color w:val="000000"/>
                <w:sz w:val="18"/>
                <w:szCs w:val="18"/>
                <w:lang w:val="es-MX" w:eastAsia="es-MX"/>
              </w:rPr>
              <w:t>marzo</w:t>
            </w:r>
            <w:r w:rsidRPr="00DF3CDB">
              <w:rPr>
                <w:rFonts w:ascii="Montserrat" w:eastAsia="Times New Roman" w:hAnsi="Montserrat" w:cs="Calibri"/>
                <w:b/>
                <w:bCs/>
                <w:color w:val="000000"/>
                <w:sz w:val="18"/>
                <w:szCs w:val="18"/>
                <w:lang w:val="es-MX" w:eastAsia="es-MX"/>
              </w:rPr>
              <w:t xml:space="preserve"> de 202</w:t>
            </w:r>
            <w:r w:rsidR="00CD7660">
              <w:rPr>
                <w:rFonts w:ascii="Montserrat" w:eastAsia="Times New Roman" w:hAnsi="Montserrat" w:cs="Calibri"/>
                <w:b/>
                <w:bCs/>
                <w:color w:val="000000"/>
                <w:sz w:val="18"/>
                <w:szCs w:val="18"/>
                <w:lang w:val="es-MX" w:eastAsia="es-MX"/>
              </w:rPr>
              <w:t>2</w:t>
            </w:r>
          </w:p>
        </w:tc>
        <w:tc>
          <w:tcPr>
            <w:tcW w:w="6237" w:type="dxa"/>
            <w:gridSpan w:val="4"/>
            <w:tcBorders>
              <w:top w:val="single" w:sz="8" w:space="0" w:color="auto"/>
              <w:left w:val="nil"/>
              <w:bottom w:val="single" w:sz="8" w:space="0" w:color="auto"/>
              <w:right w:val="single" w:sz="8" w:space="0" w:color="000000"/>
            </w:tcBorders>
            <w:shd w:val="clear" w:color="000000" w:fill="00B050"/>
            <w:hideMark/>
          </w:tcPr>
          <w:p w14:paraId="308EDC84" w14:textId="77777777" w:rsidR="00C16F5C" w:rsidRPr="00DF3CD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Antigüedad</w:t>
            </w:r>
          </w:p>
        </w:tc>
      </w:tr>
      <w:tr w:rsidR="00C16F5C" w:rsidRPr="00DF3CDB" w14:paraId="6150372A" w14:textId="77777777" w:rsidTr="00837564">
        <w:trPr>
          <w:trHeight w:val="315"/>
        </w:trPr>
        <w:tc>
          <w:tcPr>
            <w:tcW w:w="5685" w:type="dxa"/>
            <w:vMerge/>
            <w:tcBorders>
              <w:top w:val="single" w:sz="8" w:space="0" w:color="auto"/>
              <w:left w:val="single" w:sz="8" w:space="0" w:color="auto"/>
              <w:bottom w:val="single" w:sz="8" w:space="0" w:color="000000"/>
              <w:right w:val="single" w:sz="8" w:space="0" w:color="auto"/>
            </w:tcBorders>
            <w:vAlign w:val="center"/>
            <w:hideMark/>
          </w:tcPr>
          <w:p w14:paraId="06ED7FAD" w14:textId="77777777" w:rsidR="00C16F5C" w:rsidRPr="00DF3CDB" w:rsidRDefault="00C16F5C" w:rsidP="00837564">
            <w:pPr>
              <w:spacing w:after="0" w:line="240" w:lineRule="auto"/>
              <w:rPr>
                <w:rFonts w:ascii="Montserrat" w:eastAsia="Times New Roman" w:hAnsi="Montserrat" w:cs="Calibri"/>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14:paraId="6047CD36" w14:textId="77777777" w:rsidR="00C16F5C" w:rsidRPr="00DF3CD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A 90 días</w:t>
            </w:r>
          </w:p>
        </w:tc>
        <w:tc>
          <w:tcPr>
            <w:tcW w:w="1515" w:type="dxa"/>
            <w:tcBorders>
              <w:top w:val="nil"/>
              <w:left w:val="nil"/>
              <w:bottom w:val="single" w:sz="8" w:space="0" w:color="auto"/>
              <w:right w:val="single" w:sz="8" w:space="0" w:color="auto"/>
            </w:tcBorders>
            <w:shd w:val="clear" w:color="000000" w:fill="00B050"/>
            <w:hideMark/>
          </w:tcPr>
          <w:p w14:paraId="3D9887C1" w14:textId="77777777" w:rsidR="00C16F5C" w:rsidRPr="00DF3CD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A 180 días</w:t>
            </w:r>
          </w:p>
        </w:tc>
        <w:tc>
          <w:tcPr>
            <w:tcW w:w="1603" w:type="dxa"/>
            <w:tcBorders>
              <w:top w:val="nil"/>
              <w:left w:val="nil"/>
              <w:bottom w:val="single" w:sz="8" w:space="0" w:color="auto"/>
              <w:right w:val="single" w:sz="8" w:space="0" w:color="auto"/>
            </w:tcBorders>
            <w:shd w:val="clear" w:color="000000" w:fill="00B050"/>
            <w:hideMark/>
          </w:tcPr>
          <w:p w14:paraId="1F9CC99D" w14:textId="77777777" w:rsidR="00C16F5C" w:rsidRPr="00DF3CD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hideMark/>
          </w:tcPr>
          <w:p w14:paraId="5CEF3EFC" w14:textId="77777777" w:rsidR="00C16F5C" w:rsidRPr="00DF3CD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Total</w:t>
            </w:r>
          </w:p>
        </w:tc>
      </w:tr>
      <w:tr w:rsidR="00C16F5C" w:rsidRPr="00DF3CDB" w14:paraId="7D3C15B0" w14:textId="77777777" w:rsidTr="00837564">
        <w:trPr>
          <w:trHeight w:val="300"/>
        </w:trPr>
        <w:tc>
          <w:tcPr>
            <w:tcW w:w="5685" w:type="dxa"/>
            <w:tcBorders>
              <w:top w:val="nil"/>
              <w:left w:val="nil"/>
              <w:bottom w:val="nil"/>
              <w:right w:val="nil"/>
            </w:tcBorders>
            <w:shd w:val="clear" w:color="auto" w:fill="auto"/>
            <w:hideMark/>
          </w:tcPr>
          <w:p w14:paraId="5D613C7E" w14:textId="77777777" w:rsidR="00C16F5C" w:rsidRPr="00DF3CDB" w:rsidRDefault="00C16F5C" w:rsidP="00837564">
            <w:pPr>
              <w:spacing w:after="0" w:line="240" w:lineRule="auto"/>
              <w:jc w:val="both"/>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Recursos Humanos</w:t>
            </w:r>
          </w:p>
        </w:tc>
        <w:tc>
          <w:tcPr>
            <w:tcW w:w="1560" w:type="dxa"/>
            <w:tcBorders>
              <w:top w:val="nil"/>
              <w:left w:val="nil"/>
              <w:bottom w:val="nil"/>
              <w:right w:val="nil"/>
            </w:tcBorders>
            <w:shd w:val="clear" w:color="auto" w:fill="auto"/>
            <w:hideMark/>
          </w:tcPr>
          <w:p w14:paraId="765A9FBD" w14:textId="603A2FDD" w:rsidR="00C16F5C" w:rsidRPr="00DF3CDB" w:rsidRDefault="007E6441"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15" w:type="dxa"/>
            <w:tcBorders>
              <w:top w:val="nil"/>
              <w:left w:val="nil"/>
              <w:bottom w:val="nil"/>
              <w:right w:val="nil"/>
            </w:tcBorders>
            <w:shd w:val="clear" w:color="auto" w:fill="auto"/>
            <w:hideMark/>
          </w:tcPr>
          <w:p w14:paraId="0DAEFA11" w14:textId="3D15F7B7"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603" w:type="dxa"/>
            <w:tcBorders>
              <w:top w:val="nil"/>
              <w:left w:val="nil"/>
              <w:bottom w:val="nil"/>
              <w:right w:val="nil"/>
            </w:tcBorders>
            <w:shd w:val="clear" w:color="auto" w:fill="auto"/>
            <w:hideMark/>
          </w:tcPr>
          <w:p w14:paraId="0CBC20F1" w14:textId="78203F44"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11</w:t>
            </w:r>
            <w:r w:rsidR="00C16F5C" w:rsidRPr="00DF3CD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047</w:t>
            </w:r>
          </w:p>
        </w:tc>
        <w:tc>
          <w:tcPr>
            <w:tcW w:w="1559" w:type="dxa"/>
            <w:tcBorders>
              <w:top w:val="nil"/>
              <w:left w:val="nil"/>
              <w:bottom w:val="nil"/>
              <w:right w:val="nil"/>
            </w:tcBorders>
            <w:shd w:val="clear" w:color="auto" w:fill="auto"/>
            <w:hideMark/>
          </w:tcPr>
          <w:p w14:paraId="28486AF6" w14:textId="51E7DEB7"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11</w:t>
            </w:r>
            <w:r w:rsidR="00C16F5C" w:rsidRPr="00DF3CD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047</w:t>
            </w:r>
          </w:p>
        </w:tc>
      </w:tr>
      <w:tr w:rsidR="00C16F5C" w:rsidRPr="00DF3CDB" w14:paraId="654CE535" w14:textId="77777777" w:rsidTr="00837564">
        <w:trPr>
          <w:trHeight w:val="300"/>
        </w:trPr>
        <w:tc>
          <w:tcPr>
            <w:tcW w:w="5685" w:type="dxa"/>
            <w:tcBorders>
              <w:top w:val="nil"/>
              <w:left w:val="nil"/>
              <w:bottom w:val="nil"/>
              <w:right w:val="nil"/>
            </w:tcBorders>
            <w:shd w:val="clear" w:color="auto" w:fill="auto"/>
            <w:hideMark/>
          </w:tcPr>
          <w:p w14:paraId="0518F53B" w14:textId="77777777" w:rsidR="00C16F5C" w:rsidRPr="00DF3CDB" w:rsidRDefault="00C16F5C" w:rsidP="00837564">
            <w:pPr>
              <w:spacing w:after="0" w:line="240" w:lineRule="auto"/>
              <w:jc w:val="both"/>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 xml:space="preserve">Tesorería de la Federación </w:t>
            </w:r>
          </w:p>
        </w:tc>
        <w:tc>
          <w:tcPr>
            <w:tcW w:w="1560" w:type="dxa"/>
            <w:tcBorders>
              <w:top w:val="nil"/>
              <w:left w:val="nil"/>
              <w:bottom w:val="nil"/>
              <w:right w:val="nil"/>
            </w:tcBorders>
            <w:shd w:val="clear" w:color="auto" w:fill="auto"/>
            <w:hideMark/>
          </w:tcPr>
          <w:p w14:paraId="29848851" w14:textId="3BB0E23E"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22</w:t>
            </w:r>
            <w:r w:rsidR="00C16F5C" w:rsidRPr="00DF3CD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772</w:t>
            </w:r>
          </w:p>
        </w:tc>
        <w:tc>
          <w:tcPr>
            <w:tcW w:w="1515" w:type="dxa"/>
            <w:tcBorders>
              <w:top w:val="nil"/>
              <w:left w:val="nil"/>
              <w:bottom w:val="nil"/>
              <w:right w:val="nil"/>
            </w:tcBorders>
            <w:shd w:val="clear" w:color="auto" w:fill="auto"/>
            <w:hideMark/>
          </w:tcPr>
          <w:p w14:paraId="5C6E4186" w14:textId="77777777" w:rsidR="00C16F5C" w:rsidRPr="00DF3CDB" w:rsidRDefault="00C16F5C" w:rsidP="00837564">
            <w:pPr>
              <w:spacing w:after="0" w:line="240" w:lineRule="auto"/>
              <w:jc w:val="right"/>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0</w:t>
            </w:r>
          </w:p>
        </w:tc>
        <w:tc>
          <w:tcPr>
            <w:tcW w:w="1603" w:type="dxa"/>
            <w:tcBorders>
              <w:top w:val="nil"/>
              <w:left w:val="nil"/>
              <w:bottom w:val="nil"/>
              <w:right w:val="nil"/>
            </w:tcBorders>
            <w:shd w:val="clear" w:color="auto" w:fill="auto"/>
            <w:hideMark/>
          </w:tcPr>
          <w:p w14:paraId="0CD49111" w14:textId="77777777" w:rsidR="00C16F5C" w:rsidRPr="00DF3CDB" w:rsidRDefault="00C16F5C" w:rsidP="00837564">
            <w:pPr>
              <w:spacing w:after="0" w:line="240" w:lineRule="auto"/>
              <w:jc w:val="right"/>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hideMark/>
          </w:tcPr>
          <w:p w14:paraId="51CDF56B" w14:textId="10E1A876"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w:t>
            </w:r>
            <w:r w:rsidR="00C16F5C" w:rsidRPr="00DF3CD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772</w:t>
            </w:r>
          </w:p>
        </w:tc>
      </w:tr>
      <w:tr w:rsidR="00C16F5C" w:rsidRPr="00DF3CDB" w14:paraId="7C86281B" w14:textId="77777777" w:rsidTr="00837564">
        <w:trPr>
          <w:trHeight w:val="315"/>
        </w:trPr>
        <w:tc>
          <w:tcPr>
            <w:tcW w:w="5685" w:type="dxa"/>
            <w:tcBorders>
              <w:top w:val="nil"/>
              <w:left w:val="nil"/>
              <w:bottom w:val="nil"/>
              <w:right w:val="nil"/>
            </w:tcBorders>
            <w:shd w:val="clear" w:color="auto" w:fill="auto"/>
            <w:hideMark/>
          </w:tcPr>
          <w:p w14:paraId="52020C34" w14:textId="77777777" w:rsidR="00C16F5C" w:rsidRPr="00DF3CDB" w:rsidRDefault="00C16F5C" w:rsidP="00837564">
            <w:pPr>
              <w:spacing w:after="0" w:line="240" w:lineRule="auto"/>
              <w:jc w:val="both"/>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Otros</w:t>
            </w:r>
          </w:p>
        </w:tc>
        <w:tc>
          <w:tcPr>
            <w:tcW w:w="1560" w:type="dxa"/>
            <w:tcBorders>
              <w:top w:val="nil"/>
              <w:left w:val="nil"/>
              <w:bottom w:val="nil"/>
              <w:right w:val="nil"/>
            </w:tcBorders>
            <w:shd w:val="clear" w:color="auto" w:fill="auto"/>
            <w:hideMark/>
          </w:tcPr>
          <w:p w14:paraId="339AFA96" w14:textId="6668E7E2"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w:t>
            </w:r>
            <w:r w:rsidR="00C16F5C" w:rsidRPr="00DF3CDB">
              <w:rPr>
                <w:rFonts w:ascii="Montserrat" w:eastAsia="Times New Roman" w:hAnsi="Montserrat" w:cs="Calibri"/>
                <w:color w:val="000000"/>
                <w:sz w:val="18"/>
                <w:szCs w:val="18"/>
                <w:lang w:val="es-MX" w:eastAsia="es-MX"/>
              </w:rPr>
              <w:t>1,</w:t>
            </w:r>
            <w:r>
              <w:rPr>
                <w:rFonts w:ascii="Montserrat" w:eastAsia="Times New Roman" w:hAnsi="Montserrat" w:cs="Calibri"/>
                <w:color w:val="000000"/>
                <w:sz w:val="18"/>
                <w:szCs w:val="18"/>
                <w:lang w:val="es-MX" w:eastAsia="es-MX"/>
              </w:rPr>
              <w:t>607</w:t>
            </w:r>
          </w:p>
        </w:tc>
        <w:tc>
          <w:tcPr>
            <w:tcW w:w="1515" w:type="dxa"/>
            <w:tcBorders>
              <w:top w:val="nil"/>
              <w:left w:val="nil"/>
              <w:bottom w:val="nil"/>
              <w:right w:val="nil"/>
            </w:tcBorders>
            <w:shd w:val="clear" w:color="auto" w:fill="auto"/>
            <w:hideMark/>
          </w:tcPr>
          <w:p w14:paraId="5B8C2235" w14:textId="77777777" w:rsidR="00C16F5C" w:rsidRPr="00DF3CDB" w:rsidRDefault="00C16F5C" w:rsidP="00837564">
            <w:pPr>
              <w:spacing w:after="0" w:line="240" w:lineRule="auto"/>
              <w:jc w:val="right"/>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0</w:t>
            </w:r>
          </w:p>
        </w:tc>
        <w:tc>
          <w:tcPr>
            <w:tcW w:w="1603" w:type="dxa"/>
            <w:tcBorders>
              <w:top w:val="nil"/>
              <w:left w:val="nil"/>
              <w:bottom w:val="nil"/>
              <w:right w:val="nil"/>
            </w:tcBorders>
            <w:shd w:val="clear" w:color="auto" w:fill="auto"/>
            <w:hideMark/>
          </w:tcPr>
          <w:p w14:paraId="2A0943AA" w14:textId="30CE43C6" w:rsidR="00C16F5C" w:rsidRPr="00DF3CDB" w:rsidRDefault="00C16F5C" w:rsidP="007E6441">
            <w:pPr>
              <w:spacing w:after="0" w:line="240" w:lineRule="auto"/>
              <w:jc w:val="right"/>
              <w:rPr>
                <w:rFonts w:ascii="Montserrat" w:eastAsia="Times New Roman" w:hAnsi="Montserrat" w:cs="Calibri"/>
                <w:color w:val="000000"/>
                <w:sz w:val="18"/>
                <w:szCs w:val="18"/>
                <w:lang w:val="es-MX" w:eastAsia="es-MX"/>
              </w:rPr>
            </w:pPr>
            <w:r w:rsidRPr="00DF3CDB">
              <w:rPr>
                <w:rFonts w:ascii="Montserrat" w:eastAsia="Times New Roman" w:hAnsi="Montserrat" w:cs="Calibri"/>
                <w:color w:val="000000"/>
                <w:sz w:val="18"/>
                <w:szCs w:val="18"/>
                <w:lang w:val="es-MX" w:eastAsia="es-MX"/>
              </w:rPr>
              <w:t>17,50</w:t>
            </w:r>
            <w:r w:rsidR="007E6441">
              <w:rPr>
                <w:rFonts w:ascii="Montserrat" w:eastAsia="Times New Roman" w:hAnsi="Montserrat" w:cs="Calibri"/>
                <w:color w:val="000000"/>
                <w:sz w:val="18"/>
                <w:szCs w:val="18"/>
                <w:lang w:val="es-MX" w:eastAsia="es-MX"/>
              </w:rPr>
              <w:t>6</w:t>
            </w:r>
          </w:p>
        </w:tc>
        <w:tc>
          <w:tcPr>
            <w:tcW w:w="1559" w:type="dxa"/>
            <w:tcBorders>
              <w:top w:val="nil"/>
              <w:left w:val="nil"/>
              <w:bottom w:val="nil"/>
              <w:right w:val="nil"/>
            </w:tcBorders>
            <w:shd w:val="clear" w:color="auto" w:fill="auto"/>
            <w:hideMark/>
          </w:tcPr>
          <w:p w14:paraId="4075A6A0" w14:textId="14AA4F5C" w:rsidR="00C16F5C" w:rsidRPr="00DF3CDB" w:rsidRDefault="007E6441" w:rsidP="007E644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29</w:t>
            </w:r>
            <w:r w:rsidR="00C16F5C" w:rsidRPr="00DF3CD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113</w:t>
            </w:r>
          </w:p>
        </w:tc>
      </w:tr>
      <w:tr w:rsidR="00C16F5C" w:rsidRPr="00DF3CDB" w14:paraId="367D9608" w14:textId="77777777" w:rsidTr="00837564">
        <w:trPr>
          <w:trHeight w:val="315"/>
        </w:trPr>
        <w:tc>
          <w:tcPr>
            <w:tcW w:w="5685" w:type="dxa"/>
            <w:tcBorders>
              <w:top w:val="nil"/>
              <w:left w:val="nil"/>
              <w:bottom w:val="nil"/>
              <w:right w:val="nil"/>
            </w:tcBorders>
            <w:shd w:val="clear" w:color="auto" w:fill="auto"/>
            <w:hideMark/>
          </w:tcPr>
          <w:p w14:paraId="41BD87CC" w14:textId="77777777" w:rsidR="00C16F5C" w:rsidRPr="00DF3CDB"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DF3CDB">
              <w:rPr>
                <w:rFonts w:ascii="Montserrat" w:eastAsia="Times New Roman" w:hAnsi="Montserrat" w:cs="Calibri"/>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14:paraId="1F0F7DD8" w14:textId="70B45527" w:rsidR="00C16F5C" w:rsidRPr="00DF3CDB" w:rsidRDefault="007E6441" w:rsidP="007E6441">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34,379</w:t>
            </w:r>
          </w:p>
        </w:tc>
        <w:tc>
          <w:tcPr>
            <w:tcW w:w="1515" w:type="dxa"/>
            <w:tcBorders>
              <w:top w:val="single" w:sz="8" w:space="0" w:color="auto"/>
              <w:left w:val="nil"/>
              <w:bottom w:val="double" w:sz="6" w:space="0" w:color="auto"/>
              <w:right w:val="nil"/>
            </w:tcBorders>
            <w:shd w:val="clear" w:color="auto" w:fill="auto"/>
            <w:hideMark/>
          </w:tcPr>
          <w:p w14:paraId="305B8E0D" w14:textId="01418121" w:rsidR="00C16F5C" w:rsidRPr="00DF3CDB" w:rsidRDefault="007E6441" w:rsidP="007E6441">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0</w:t>
            </w:r>
          </w:p>
        </w:tc>
        <w:tc>
          <w:tcPr>
            <w:tcW w:w="1603" w:type="dxa"/>
            <w:tcBorders>
              <w:top w:val="single" w:sz="8" w:space="0" w:color="auto"/>
              <w:left w:val="nil"/>
              <w:bottom w:val="double" w:sz="6" w:space="0" w:color="auto"/>
              <w:right w:val="nil"/>
            </w:tcBorders>
            <w:shd w:val="clear" w:color="auto" w:fill="auto"/>
            <w:hideMark/>
          </w:tcPr>
          <w:p w14:paraId="4365669C" w14:textId="7D4274E2" w:rsidR="00C16F5C" w:rsidRPr="00DF3CDB" w:rsidRDefault="007E6441" w:rsidP="007E6441">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2</w:t>
            </w:r>
            <w:r w:rsidR="00C16F5C" w:rsidRPr="00DF3CDB">
              <w:rPr>
                <w:rFonts w:ascii="Montserrat" w:eastAsia="Times New Roman" w:hAnsi="Montserrat" w:cs="Calibri"/>
                <w:b/>
                <w:bCs/>
                <w:color w:val="000000"/>
                <w:sz w:val="18"/>
                <w:szCs w:val="18"/>
                <w:lang w:val="es-MX" w:eastAsia="es-MX"/>
              </w:rPr>
              <w:t>8,</w:t>
            </w:r>
            <w:r>
              <w:rPr>
                <w:rFonts w:ascii="Montserrat" w:eastAsia="Times New Roman" w:hAnsi="Montserrat" w:cs="Calibri"/>
                <w:b/>
                <w:bCs/>
                <w:color w:val="000000"/>
                <w:sz w:val="18"/>
                <w:szCs w:val="18"/>
                <w:lang w:val="es-MX" w:eastAsia="es-MX"/>
              </w:rPr>
              <w:t>553</w:t>
            </w:r>
          </w:p>
        </w:tc>
        <w:tc>
          <w:tcPr>
            <w:tcW w:w="1559" w:type="dxa"/>
            <w:tcBorders>
              <w:top w:val="single" w:sz="8" w:space="0" w:color="auto"/>
              <w:left w:val="nil"/>
              <w:bottom w:val="double" w:sz="6" w:space="0" w:color="auto"/>
              <w:right w:val="nil"/>
            </w:tcBorders>
            <w:shd w:val="clear" w:color="auto" w:fill="auto"/>
            <w:hideMark/>
          </w:tcPr>
          <w:p w14:paraId="241E3901" w14:textId="3FC6BF26" w:rsidR="00C16F5C" w:rsidRPr="00DF3CDB" w:rsidRDefault="007E6441" w:rsidP="007E6441">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62</w:t>
            </w:r>
            <w:r w:rsidR="00C16F5C" w:rsidRPr="00DF3CDB">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932</w:t>
            </w:r>
          </w:p>
        </w:tc>
      </w:tr>
    </w:tbl>
    <w:p w14:paraId="0AF1935E" w14:textId="77777777"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C16F5C" w:rsidRPr="00AF5EF8" w14:paraId="0BFF30A7" w14:textId="77777777" w:rsidTr="00837564">
        <w:tc>
          <w:tcPr>
            <w:tcW w:w="5778" w:type="dxa"/>
            <w:vMerge w:val="restart"/>
            <w:tcBorders>
              <w:top w:val="single" w:sz="4" w:space="0" w:color="auto"/>
              <w:left w:val="single" w:sz="4" w:space="0" w:color="auto"/>
              <w:right w:val="single" w:sz="4" w:space="0" w:color="auto"/>
            </w:tcBorders>
            <w:shd w:val="clear" w:color="auto" w:fill="00B050"/>
          </w:tcPr>
          <w:p w14:paraId="70AF242F" w14:textId="3F35CB5B" w:rsidR="00C16F5C" w:rsidRPr="00487796" w:rsidRDefault="00C16F5C" w:rsidP="00CD7660">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w:t>
            </w:r>
            <w:r w:rsidR="00CD7660">
              <w:rPr>
                <w:rFonts w:ascii="Montserrat" w:hAnsi="Montserrat" w:cs="Times New Roman"/>
                <w:b/>
                <w:lang w:eastAsia="en-US"/>
              </w:rPr>
              <w:t>1</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14:paraId="0A0C1145"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C16F5C" w:rsidRPr="00AF5EF8" w14:paraId="18A256C3" w14:textId="77777777" w:rsidTr="00837564">
        <w:tc>
          <w:tcPr>
            <w:tcW w:w="5778" w:type="dxa"/>
            <w:vMerge/>
            <w:tcBorders>
              <w:left w:val="single" w:sz="4" w:space="0" w:color="auto"/>
              <w:bottom w:val="single" w:sz="4" w:space="0" w:color="auto"/>
              <w:right w:val="single" w:sz="4" w:space="0" w:color="auto"/>
            </w:tcBorders>
            <w:shd w:val="clear" w:color="auto" w:fill="00B050"/>
          </w:tcPr>
          <w:p w14:paraId="57FA2D11"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339FBA12"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11B216A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81C2E3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C26694B"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C16F5C" w:rsidRPr="00AF5EF8" w14:paraId="152C404A" w14:textId="77777777" w:rsidTr="00837564">
        <w:tc>
          <w:tcPr>
            <w:tcW w:w="5778" w:type="dxa"/>
          </w:tcPr>
          <w:p w14:paraId="26E73BB3"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14:paraId="0FEA1919" w14:textId="7E3EC483" w:rsidR="00C16F5C" w:rsidRPr="002E1CCE" w:rsidRDefault="00CD7660"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994,748</w:t>
            </w:r>
          </w:p>
        </w:tc>
        <w:tc>
          <w:tcPr>
            <w:tcW w:w="1559" w:type="dxa"/>
          </w:tcPr>
          <w:p w14:paraId="22D18A1C" w14:textId="5C84F8F2"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209,131</w:t>
            </w:r>
          </w:p>
        </w:tc>
        <w:tc>
          <w:tcPr>
            <w:tcW w:w="1559" w:type="dxa"/>
          </w:tcPr>
          <w:p w14:paraId="5BAC0639" w14:textId="2365CDEF"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62</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656</w:t>
            </w:r>
          </w:p>
        </w:tc>
        <w:tc>
          <w:tcPr>
            <w:tcW w:w="1559" w:type="dxa"/>
          </w:tcPr>
          <w:p w14:paraId="71779F6E" w14:textId="137C760C" w:rsidR="00C16F5C" w:rsidRPr="00CC5421" w:rsidRDefault="00C16F5C"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1,2</w:t>
            </w:r>
            <w:r w:rsidR="00CD7660">
              <w:rPr>
                <w:rFonts w:ascii="Montserrat" w:eastAsia="Times New Roman" w:hAnsi="Montserrat" w:cs="Arial"/>
                <w:color w:val="000000"/>
                <w:sz w:val="18"/>
                <w:szCs w:val="18"/>
                <w:lang w:val="es-MX" w:eastAsia="es-MX"/>
              </w:rPr>
              <w:t>66</w:t>
            </w:r>
            <w:r w:rsidRPr="00CC5421">
              <w:rPr>
                <w:rFonts w:ascii="Montserrat" w:eastAsia="Times New Roman" w:hAnsi="Montserrat" w:cs="Arial"/>
                <w:color w:val="000000"/>
                <w:sz w:val="18"/>
                <w:szCs w:val="18"/>
                <w:lang w:val="es-MX" w:eastAsia="es-MX"/>
              </w:rPr>
              <w:t>,</w:t>
            </w:r>
            <w:r w:rsidR="00CD7660">
              <w:rPr>
                <w:rFonts w:ascii="Montserrat" w:eastAsia="Times New Roman" w:hAnsi="Montserrat" w:cs="Arial"/>
                <w:color w:val="000000"/>
                <w:sz w:val="18"/>
                <w:szCs w:val="18"/>
                <w:lang w:val="es-MX" w:eastAsia="es-MX"/>
              </w:rPr>
              <w:t>535</w:t>
            </w:r>
          </w:p>
        </w:tc>
      </w:tr>
      <w:tr w:rsidR="00C16F5C" w:rsidRPr="00AF5EF8" w14:paraId="404D1B7A" w14:textId="77777777" w:rsidTr="00837564">
        <w:tc>
          <w:tcPr>
            <w:tcW w:w="5778" w:type="dxa"/>
          </w:tcPr>
          <w:p w14:paraId="5DAB1E23"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14:paraId="08B01AF5" w14:textId="22322668" w:rsidR="00C16F5C" w:rsidRPr="002E1CCE"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00C16F5C"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c>
          <w:tcPr>
            <w:tcW w:w="1559" w:type="dxa"/>
          </w:tcPr>
          <w:p w14:paraId="6706CE3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B2304E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5980E139" w14:textId="204B7CF5"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r>
      <w:tr w:rsidR="00C16F5C" w:rsidRPr="00AF5EF8" w14:paraId="2AC84268" w14:textId="77777777" w:rsidTr="00837564">
        <w:tc>
          <w:tcPr>
            <w:tcW w:w="5778" w:type="dxa"/>
          </w:tcPr>
          <w:p w14:paraId="6923F401"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14:paraId="2354BEA7" w14:textId="64FF55D3" w:rsidR="00C16F5C" w:rsidRPr="002E1CCE"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2,571</w:t>
            </w:r>
            <w:r w:rsidR="00C16F5C"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249</w:t>
            </w:r>
          </w:p>
        </w:tc>
        <w:tc>
          <w:tcPr>
            <w:tcW w:w="1559" w:type="dxa"/>
          </w:tcPr>
          <w:p w14:paraId="0522E2EA"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2667E11C" w14:textId="74FBA0D4"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17,507</w:t>
            </w:r>
          </w:p>
        </w:tc>
        <w:tc>
          <w:tcPr>
            <w:tcW w:w="1559" w:type="dxa"/>
          </w:tcPr>
          <w:p w14:paraId="7A33A830" w14:textId="69C45BDF"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2,588</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756</w:t>
            </w:r>
          </w:p>
        </w:tc>
      </w:tr>
      <w:tr w:rsidR="00C16F5C" w:rsidRPr="00AF5EF8" w14:paraId="6AE5BB55" w14:textId="77777777" w:rsidTr="00837564">
        <w:tc>
          <w:tcPr>
            <w:tcW w:w="5778" w:type="dxa"/>
          </w:tcPr>
          <w:p w14:paraId="5FA86B1E" w14:textId="77777777" w:rsidR="00C16F5C" w:rsidRPr="00236786" w:rsidRDefault="00C16F5C" w:rsidP="00837564">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14:paraId="5B2247D9" w14:textId="13AB9EA7" w:rsidR="00C16F5C" w:rsidRPr="002E1CCE" w:rsidRDefault="00C16F5C" w:rsidP="00CD7660">
            <w:pPr>
              <w:spacing w:after="0" w:line="240" w:lineRule="auto"/>
              <w:jc w:val="right"/>
              <w:rPr>
                <w:rFonts w:ascii="Montserrat" w:eastAsia="Times New Roman" w:hAnsi="Montserrat" w:cs="Arial"/>
                <w:b/>
                <w:bCs/>
                <w:color w:val="000000"/>
                <w:sz w:val="18"/>
                <w:szCs w:val="18"/>
                <w:lang w:val="es-MX" w:eastAsia="es-MX"/>
              </w:rPr>
            </w:pPr>
            <w:r w:rsidRPr="002E1CCE">
              <w:rPr>
                <w:rFonts w:ascii="Montserrat" w:eastAsia="Times New Roman" w:hAnsi="Montserrat" w:cs="Arial"/>
                <w:b/>
                <w:bCs/>
                <w:color w:val="000000"/>
                <w:sz w:val="18"/>
                <w:szCs w:val="18"/>
                <w:lang w:val="es-MX" w:eastAsia="es-MX"/>
              </w:rPr>
              <w:t>3,6</w:t>
            </w:r>
            <w:r w:rsidR="00CD7660">
              <w:rPr>
                <w:rFonts w:ascii="Montserrat" w:eastAsia="Times New Roman" w:hAnsi="Montserrat" w:cs="Arial"/>
                <w:b/>
                <w:bCs/>
                <w:color w:val="000000"/>
                <w:sz w:val="18"/>
                <w:szCs w:val="18"/>
                <w:lang w:val="es-MX" w:eastAsia="es-MX"/>
              </w:rPr>
              <w:t>58</w:t>
            </w:r>
            <w:r w:rsidRPr="002E1CCE">
              <w:rPr>
                <w:rFonts w:ascii="Montserrat" w:eastAsia="Times New Roman" w:hAnsi="Montserrat" w:cs="Arial"/>
                <w:b/>
                <w:bCs/>
                <w:color w:val="000000"/>
                <w:sz w:val="18"/>
                <w:szCs w:val="18"/>
                <w:lang w:val="es-MX" w:eastAsia="es-MX"/>
              </w:rPr>
              <w:t>,</w:t>
            </w:r>
            <w:r w:rsidR="00CD7660">
              <w:rPr>
                <w:rFonts w:ascii="Montserrat" w:eastAsia="Times New Roman" w:hAnsi="Montserrat" w:cs="Arial"/>
                <w:b/>
                <w:bCs/>
                <w:color w:val="000000"/>
                <w:sz w:val="18"/>
                <w:szCs w:val="18"/>
                <w:lang w:val="es-MX" w:eastAsia="es-MX"/>
              </w:rPr>
              <w:t>227</w:t>
            </w:r>
          </w:p>
        </w:tc>
        <w:tc>
          <w:tcPr>
            <w:tcW w:w="1559" w:type="dxa"/>
            <w:tcBorders>
              <w:top w:val="single" w:sz="4" w:space="0" w:color="auto"/>
              <w:bottom w:val="double" w:sz="4" w:space="0" w:color="auto"/>
            </w:tcBorders>
          </w:tcPr>
          <w:p w14:paraId="4D2B2387" w14:textId="4C30ECF6" w:rsidR="00C16F5C" w:rsidRPr="00CC5421" w:rsidRDefault="00CD7660" w:rsidP="00CD7660">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209,131</w:t>
            </w:r>
          </w:p>
        </w:tc>
        <w:tc>
          <w:tcPr>
            <w:tcW w:w="1559" w:type="dxa"/>
            <w:tcBorders>
              <w:top w:val="single" w:sz="4" w:space="0" w:color="auto"/>
              <w:bottom w:val="double" w:sz="4" w:space="0" w:color="auto"/>
            </w:tcBorders>
          </w:tcPr>
          <w:p w14:paraId="0AFEC7C4" w14:textId="16BFFD5B" w:rsidR="00C16F5C" w:rsidRPr="00CC5421" w:rsidRDefault="00CD7660" w:rsidP="00CD7660">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80</w:t>
            </w:r>
            <w:r w:rsidR="00C16F5C" w:rsidRPr="00CC5421">
              <w:rPr>
                <w:rFonts w:ascii="Montserrat" w:eastAsia="Times New Roman" w:hAnsi="Montserrat" w:cs="Arial"/>
                <w:b/>
                <w:bCs/>
                <w:color w:val="000000"/>
                <w:sz w:val="18"/>
                <w:szCs w:val="18"/>
                <w:lang w:val="es-MX" w:eastAsia="es-MX"/>
              </w:rPr>
              <w:t>,</w:t>
            </w:r>
            <w:r>
              <w:rPr>
                <w:rFonts w:ascii="Montserrat" w:eastAsia="Times New Roman" w:hAnsi="Montserrat" w:cs="Arial"/>
                <w:b/>
                <w:bCs/>
                <w:color w:val="000000"/>
                <w:sz w:val="18"/>
                <w:szCs w:val="18"/>
                <w:lang w:val="es-MX" w:eastAsia="es-MX"/>
              </w:rPr>
              <w:t>163</w:t>
            </w:r>
          </w:p>
        </w:tc>
        <w:tc>
          <w:tcPr>
            <w:tcW w:w="1559" w:type="dxa"/>
            <w:tcBorders>
              <w:top w:val="single" w:sz="4" w:space="0" w:color="auto"/>
              <w:bottom w:val="double" w:sz="4" w:space="0" w:color="auto"/>
            </w:tcBorders>
          </w:tcPr>
          <w:p w14:paraId="6B4255E2" w14:textId="33731901" w:rsidR="00C16F5C" w:rsidRPr="00CC5421" w:rsidRDefault="00C16F5C" w:rsidP="00CD7660">
            <w:pPr>
              <w:spacing w:after="0" w:line="240" w:lineRule="auto"/>
              <w:jc w:val="right"/>
              <w:rPr>
                <w:rFonts w:ascii="Montserrat" w:eastAsia="Times New Roman" w:hAnsi="Montserrat" w:cs="Arial"/>
                <w:b/>
                <w:bCs/>
                <w:color w:val="000000"/>
                <w:sz w:val="18"/>
                <w:szCs w:val="18"/>
                <w:lang w:val="es-MX" w:eastAsia="es-MX"/>
              </w:rPr>
            </w:pPr>
            <w:r w:rsidRPr="00CC5421">
              <w:rPr>
                <w:rFonts w:ascii="Montserrat" w:eastAsia="Times New Roman" w:hAnsi="Montserrat" w:cs="Arial"/>
                <w:b/>
                <w:bCs/>
                <w:color w:val="000000"/>
                <w:sz w:val="18"/>
                <w:szCs w:val="18"/>
                <w:lang w:val="es-MX" w:eastAsia="es-MX"/>
              </w:rPr>
              <w:t>3,</w:t>
            </w:r>
            <w:r w:rsidR="00CD7660">
              <w:rPr>
                <w:rFonts w:ascii="Montserrat" w:eastAsia="Times New Roman" w:hAnsi="Montserrat" w:cs="Arial"/>
                <w:b/>
                <w:bCs/>
                <w:color w:val="000000"/>
                <w:sz w:val="18"/>
                <w:szCs w:val="18"/>
                <w:lang w:val="es-MX" w:eastAsia="es-MX"/>
              </w:rPr>
              <w:t>947</w:t>
            </w:r>
            <w:r w:rsidRPr="00CC5421">
              <w:rPr>
                <w:rFonts w:ascii="Montserrat" w:eastAsia="Times New Roman" w:hAnsi="Montserrat" w:cs="Arial"/>
                <w:b/>
                <w:bCs/>
                <w:color w:val="000000"/>
                <w:sz w:val="18"/>
                <w:szCs w:val="18"/>
                <w:lang w:val="es-MX" w:eastAsia="es-MX"/>
              </w:rPr>
              <w:t>,</w:t>
            </w:r>
            <w:r w:rsidR="00CD7660">
              <w:rPr>
                <w:rFonts w:ascii="Montserrat" w:eastAsia="Times New Roman" w:hAnsi="Montserrat" w:cs="Arial"/>
                <w:b/>
                <w:bCs/>
                <w:color w:val="000000"/>
                <w:sz w:val="18"/>
                <w:szCs w:val="18"/>
                <w:lang w:val="es-MX" w:eastAsia="es-MX"/>
              </w:rPr>
              <w:t>521</w:t>
            </w:r>
          </w:p>
        </w:tc>
      </w:tr>
      <w:tr w:rsidR="00C16F5C" w:rsidRPr="00AF5EF8" w14:paraId="6F5C8BBA" w14:textId="77777777" w:rsidTr="00837564">
        <w:tc>
          <w:tcPr>
            <w:tcW w:w="5778" w:type="dxa"/>
          </w:tcPr>
          <w:p w14:paraId="0A508C04" w14:textId="77777777" w:rsidR="00C16F5C" w:rsidRPr="00AF5EF8" w:rsidRDefault="00C16F5C" w:rsidP="00837564">
            <w:pPr>
              <w:spacing w:line="240" w:lineRule="atLeast"/>
              <w:jc w:val="both"/>
              <w:rPr>
                <w:rFonts w:ascii="Soberana Sans Light" w:hAnsi="Soberana Sans Light" w:cs="Calibri"/>
                <w:sz w:val="18"/>
                <w:szCs w:val="18"/>
              </w:rPr>
            </w:pPr>
          </w:p>
        </w:tc>
        <w:tc>
          <w:tcPr>
            <w:tcW w:w="1560" w:type="dxa"/>
            <w:tcBorders>
              <w:top w:val="double" w:sz="4" w:space="0" w:color="auto"/>
            </w:tcBorders>
          </w:tcPr>
          <w:p w14:paraId="4F182ABA"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6D2C0107"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4C30531E"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74F17D30" w14:textId="77777777" w:rsidR="00C16F5C" w:rsidRPr="00AF5EF8" w:rsidRDefault="00C16F5C" w:rsidP="00837564">
            <w:pPr>
              <w:spacing w:line="240" w:lineRule="atLeast"/>
              <w:jc w:val="both"/>
              <w:rPr>
                <w:rFonts w:ascii="Soberana Sans Light" w:hAnsi="Soberana Sans Light" w:cs="Calibri"/>
                <w:sz w:val="18"/>
                <w:szCs w:val="18"/>
              </w:rPr>
            </w:pPr>
          </w:p>
        </w:tc>
      </w:tr>
    </w:tbl>
    <w:p w14:paraId="4C6950FC"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186" w:name="_MON_1454948216"/>
      <w:bookmarkStart w:id="187" w:name="_MON_1454948244"/>
      <w:bookmarkStart w:id="188" w:name="_MON_1454948281"/>
      <w:bookmarkStart w:id="189" w:name="_MON_1423911210"/>
      <w:bookmarkStart w:id="190" w:name="_MON_1423914335"/>
      <w:bookmarkStart w:id="191" w:name="_MON_1423914653"/>
      <w:bookmarkStart w:id="192" w:name="_MON_1422270443"/>
      <w:bookmarkStart w:id="193" w:name="_MON_1422270927"/>
      <w:bookmarkStart w:id="194" w:name="_MON_1422270200"/>
      <w:bookmarkStart w:id="195" w:name="_MON_1422270216"/>
      <w:bookmarkStart w:id="196" w:name="_MON_1422270227"/>
      <w:bookmarkStart w:id="197" w:name="_MON_1422270240"/>
      <w:bookmarkStart w:id="198" w:name="_MON_1422270255"/>
      <w:bookmarkStart w:id="199" w:name="_MON_1422270275"/>
      <w:bookmarkStart w:id="200" w:name="_MON_1454945161"/>
      <w:bookmarkStart w:id="201" w:name="_MON_1454947446"/>
      <w:bookmarkStart w:id="202" w:name="_MON_145494794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F54BB78" w14:textId="77777777" w:rsidR="00C16F5C" w:rsidRPr="00795949"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t xml:space="preserve">Otros Pasivos Diferidos a Corto Plazo </w:t>
      </w:r>
    </w:p>
    <w:p w14:paraId="70A8E852" w14:textId="77777777" w:rsidR="00C16F5C" w:rsidRDefault="00C16F5C" w:rsidP="00C16F5C">
      <w:pPr>
        <w:spacing w:after="0"/>
        <w:jc w:val="both"/>
        <w:rPr>
          <w:rFonts w:ascii="Montserrat" w:hAnsi="Montserrat"/>
          <w:sz w:val="18"/>
          <w:szCs w:val="18"/>
        </w:rPr>
      </w:pPr>
    </w:p>
    <w:p w14:paraId="1AE58A34" w14:textId="713A4278"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 xml:space="preserve">31 de </w:t>
      </w:r>
      <w:r w:rsidR="00832E19">
        <w:rPr>
          <w:rFonts w:ascii="Montserrat" w:hAnsi="Montserrat"/>
          <w:sz w:val="18"/>
          <w:szCs w:val="18"/>
        </w:rPr>
        <w:t>marzo</w:t>
      </w:r>
      <w:r>
        <w:rPr>
          <w:rFonts w:ascii="Montserrat" w:hAnsi="Montserrat"/>
          <w:sz w:val="18"/>
          <w:szCs w:val="18"/>
        </w:rPr>
        <w:t xml:space="preserve"> de 202</w:t>
      </w:r>
      <w:r w:rsidR="00832E19">
        <w:rPr>
          <w:rFonts w:ascii="Montserrat" w:hAnsi="Montserrat"/>
          <w:sz w:val="18"/>
          <w:szCs w:val="18"/>
        </w:rPr>
        <w:t>2</w:t>
      </w:r>
      <w:r w:rsidRPr="006D6E3F">
        <w:rPr>
          <w:rFonts w:ascii="Montserrat" w:hAnsi="Montserrat"/>
          <w:sz w:val="18"/>
          <w:szCs w:val="18"/>
        </w:rPr>
        <w:t xml:space="preserve"> es de </w:t>
      </w:r>
      <w:r>
        <w:rPr>
          <w:rFonts w:ascii="Montserrat" w:hAnsi="Montserrat"/>
          <w:sz w:val="18"/>
          <w:szCs w:val="18"/>
        </w:rPr>
        <w:t>$</w:t>
      </w:r>
      <w:r w:rsidR="00832E19">
        <w:rPr>
          <w:rFonts w:ascii="Montserrat" w:hAnsi="Montserrat"/>
          <w:sz w:val="18"/>
          <w:szCs w:val="18"/>
        </w:rPr>
        <w:t>33</w:t>
      </w:r>
      <w:r>
        <w:rPr>
          <w:rFonts w:ascii="Montserrat" w:hAnsi="Montserrat"/>
          <w:sz w:val="18"/>
          <w:szCs w:val="18"/>
        </w:rPr>
        <w:t>´</w:t>
      </w:r>
      <w:r w:rsidR="00832E19">
        <w:rPr>
          <w:rFonts w:ascii="Montserrat" w:hAnsi="Montserrat"/>
          <w:sz w:val="18"/>
          <w:szCs w:val="18"/>
        </w:rPr>
        <w:t>249</w:t>
      </w:r>
      <w:r>
        <w:rPr>
          <w:rFonts w:ascii="Montserrat" w:hAnsi="Montserrat"/>
          <w:sz w:val="18"/>
          <w:szCs w:val="18"/>
        </w:rPr>
        <w:t>,</w:t>
      </w:r>
      <w:r w:rsidR="00832E19">
        <w:rPr>
          <w:rFonts w:ascii="Montserrat" w:hAnsi="Montserrat"/>
          <w:sz w:val="18"/>
          <w:szCs w:val="18"/>
        </w:rPr>
        <w:t>234</w:t>
      </w:r>
      <w:r>
        <w:rPr>
          <w:rFonts w:ascii="Montserrat" w:hAnsi="Montserrat"/>
          <w:sz w:val="18"/>
          <w:szCs w:val="18"/>
        </w:rPr>
        <w:t xml:space="preserve"> (</w:t>
      </w:r>
      <w:r w:rsidRPr="006D6E3F">
        <w:rPr>
          <w:rFonts w:ascii="Montserrat" w:hAnsi="Montserrat"/>
          <w:sz w:val="18"/>
          <w:szCs w:val="18"/>
        </w:rPr>
        <w:t>$</w:t>
      </w:r>
      <w:r>
        <w:rPr>
          <w:rFonts w:ascii="Montserrat" w:hAnsi="Montserrat"/>
          <w:sz w:val="18"/>
          <w:szCs w:val="18"/>
        </w:rPr>
        <w:t>4</w:t>
      </w:r>
      <w:r w:rsidR="00832E19">
        <w:rPr>
          <w:rFonts w:ascii="Montserrat" w:hAnsi="Montserrat"/>
          <w:sz w:val="18"/>
          <w:szCs w:val="18"/>
        </w:rPr>
        <w:t>4</w:t>
      </w:r>
      <w:r w:rsidRPr="006D6E3F">
        <w:rPr>
          <w:rFonts w:ascii="Montserrat" w:hAnsi="Montserrat"/>
          <w:sz w:val="18"/>
          <w:szCs w:val="18"/>
        </w:rPr>
        <w:t>´</w:t>
      </w:r>
      <w:r w:rsidR="00832E19">
        <w:rPr>
          <w:rFonts w:ascii="Montserrat" w:hAnsi="Montserrat"/>
          <w:sz w:val="18"/>
          <w:szCs w:val="18"/>
        </w:rPr>
        <w:t>563</w:t>
      </w:r>
      <w:r w:rsidRPr="006D6E3F">
        <w:rPr>
          <w:rFonts w:ascii="Montserrat" w:hAnsi="Montserrat"/>
          <w:sz w:val="18"/>
          <w:szCs w:val="18"/>
        </w:rPr>
        <w:t>,</w:t>
      </w:r>
      <w:r w:rsidR="00832E19">
        <w:rPr>
          <w:rFonts w:ascii="Montserrat" w:hAnsi="Montserrat"/>
          <w:sz w:val="18"/>
          <w:szCs w:val="18"/>
        </w:rPr>
        <w:t>183</w:t>
      </w:r>
      <w:r>
        <w:rPr>
          <w:rFonts w:ascii="Montserrat" w:hAnsi="Montserrat"/>
          <w:sz w:val="18"/>
          <w:szCs w:val="18"/>
        </w:rPr>
        <w:t xml:space="preserve"> al 31 de diciembre de 202</w:t>
      </w:r>
      <w:r w:rsidR="00832E19">
        <w:rPr>
          <w:rFonts w:ascii="Montserrat" w:hAnsi="Montserrat"/>
          <w:sz w:val="18"/>
          <w:szCs w:val="18"/>
        </w:rPr>
        <w:t>1</w:t>
      </w:r>
      <w:r>
        <w:rPr>
          <w:rFonts w:ascii="Montserrat" w:hAnsi="Montserrat"/>
          <w:sz w:val="18"/>
          <w:szCs w:val="18"/>
        </w:rPr>
        <w:t>)</w:t>
      </w:r>
      <w:r w:rsidRPr="006D6E3F">
        <w:rPr>
          <w:rFonts w:ascii="Montserrat" w:hAnsi="Montserrat"/>
          <w:sz w:val="18"/>
          <w:szCs w:val="18"/>
        </w:rPr>
        <w:t>, los cuales corresponden a las reclasificaciones realizadas, al cierre del ejercicio 20</w:t>
      </w:r>
      <w:r>
        <w:rPr>
          <w:rFonts w:ascii="Montserrat" w:hAnsi="Montserrat"/>
          <w:sz w:val="18"/>
          <w:szCs w:val="18"/>
        </w:rPr>
        <w:t xml:space="preserve">21 </w:t>
      </w:r>
      <w:r w:rsidRPr="006D6E3F">
        <w:rPr>
          <w:rFonts w:ascii="Montserrat" w:hAnsi="Montserrat"/>
          <w:sz w:val="18"/>
          <w:szCs w:val="18"/>
        </w:rPr>
        <w:t>y en ejercicios anteriores, por las ventas de bienes y/o servicios que no se ha recibió el pago de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p>
    <w:p w14:paraId="72F39C78" w14:textId="77777777" w:rsidR="00C16F5C" w:rsidRPr="00795949" w:rsidRDefault="00C16F5C" w:rsidP="00C16F5C">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14:paraId="06C68E8D"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14:paraId="0A575A84" w14:textId="77777777" w:rsidR="00C16F5C" w:rsidRPr="00B30540"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543842A2" w14:textId="45B77826"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Los recursos de terceros que al 3</w:t>
      </w:r>
      <w:r>
        <w:rPr>
          <w:rFonts w:ascii="Montserrat" w:hAnsi="Montserrat"/>
          <w:sz w:val="18"/>
          <w:szCs w:val="18"/>
        </w:rPr>
        <w:t>1</w:t>
      </w:r>
      <w:r w:rsidRPr="006D6E3F">
        <w:rPr>
          <w:rFonts w:ascii="Montserrat" w:hAnsi="Montserrat"/>
          <w:sz w:val="18"/>
          <w:szCs w:val="18"/>
        </w:rPr>
        <w:t xml:space="preserve"> de </w:t>
      </w:r>
      <w:r w:rsidR="00596FC8">
        <w:rPr>
          <w:rFonts w:ascii="Montserrat" w:hAnsi="Montserrat"/>
          <w:sz w:val="18"/>
          <w:szCs w:val="18"/>
        </w:rPr>
        <w:t>marzo</w:t>
      </w:r>
      <w:r w:rsidRPr="006D6E3F">
        <w:rPr>
          <w:rFonts w:ascii="Montserrat" w:hAnsi="Montserrat"/>
          <w:sz w:val="18"/>
          <w:szCs w:val="18"/>
        </w:rPr>
        <w:t xml:space="preserve"> de 20</w:t>
      </w:r>
      <w:r>
        <w:rPr>
          <w:rFonts w:ascii="Montserrat" w:hAnsi="Montserrat"/>
          <w:sz w:val="18"/>
          <w:szCs w:val="18"/>
        </w:rPr>
        <w:t>2</w:t>
      </w:r>
      <w:r w:rsidR="00596FC8">
        <w:rPr>
          <w:rFonts w:ascii="Montserrat" w:hAnsi="Montserrat"/>
          <w:sz w:val="18"/>
          <w:szCs w:val="18"/>
        </w:rPr>
        <w:t>2</w:t>
      </w:r>
      <w:r w:rsidRPr="006D6E3F">
        <w:rPr>
          <w:rFonts w:ascii="Montserrat" w:hAnsi="Montserrat"/>
          <w:sz w:val="18"/>
          <w:szCs w:val="18"/>
        </w:rPr>
        <w:t xml:space="preserve"> ascienden a $</w:t>
      </w:r>
      <w:r>
        <w:rPr>
          <w:rFonts w:ascii="Montserrat" w:hAnsi="Montserrat"/>
          <w:sz w:val="18"/>
          <w:szCs w:val="18"/>
        </w:rPr>
        <w:t>16</w:t>
      </w:r>
      <w:r w:rsidRPr="006D6E3F">
        <w:rPr>
          <w:rFonts w:ascii="Montserrat" w:hAnsi="Montserrat"/>
          <w:sz w:val="18"/>
          <w:szCs w:val="18"/>
        </w:rPr>
        <w:t>’</w:t>
      </w:r>
      <w:r w:rsidR="00596FC8">
        <w:rPr>
          <w:rFonts w:ascii="Montserrat" w:hAnsi="Montserrat"/>
          <w:sz w:val="18"/>
          <w:szCs w:val="18"/>
        </w:rPr>
        <w:t>127</w:t>
      </w:r>
      <w:r w:rsidRPr="006D6E3F">
        <w:rPr>
          <w:rFonts w:ascii="Montserrat" w:hAnsi="Montserrat"/>
          <w:sz w:val="18"/>
          <w:szCs w:val="18"/>
        </w:rPr>
        <w:t>,</w:t>
      </w:r>
      <w:r w:rsidR="00596FC8">
        <w:rPr>
          <w:rFonts w:ascii="Montserrat" w:hAnsi="Montserrat"/>
          <w:sz w:val="18"/>
          <w:szCs w:val="18"/>
        </w:rPr>
        <w:t>998</w:t>
      </w:r>
      <w:r>
        <w:rPr>
          <w:rFonts w:ascii="Montserrat" w:hAnsi="Montserrat"/>
          <w:sz w:val="18"/>
          <w:szCs w:val="18"/>
        </w:rPr>
        <w:t xml:space="preserve"> (</w:t>
      </w:r>
      <w:r w:rsidR="00596FC8" w:rsidRPr="006D6E3F">
        <w:rPr>
          <w:rFonts w:ascii="Montserrat" w:hAnsi="Montserrat"/>
          <w:sz w:val="18"/>
          <w:szCs w:val="18"/>
        </w:rPr>
        <w:t>$</w:t>
      </w:r>
      <w:r w:rsidR="00596FC8">
        <w:rPr>
          <w:rFonts w:ascii="Montserrat" w:hAnsi="Montserrat"/>
          <w:sz w:val="18"/>
          <w:szCs w:val="18"/>
        </w:rPr>
        <w:t>16</w:t>
      </w:r>
      <w:r w:rsidR="00596FC8" w:rsidRPr="006D6E3F">
        <w:rPr>
          <w:rFonts w:ascii="Montserrat" w:hAnsi="Montserrat"/>
          <w:sz w:val="18"/>
          <w:szCs w:val="18"/>
        </w:rPr>
        <w:t>’</w:t>
      </w:r>
      <w:r w:rsidR="00596FC8">
        <w:rPr>
          <w:rFonts w:ascii="Montserrat" w:hAnsi="Montserrat"/>
          <w:sz w:val="18"/>
          <w:szCs w:val="18"/>
        </w:rPr>
        <w:t>759</w:t>
      </w:r>
      <w:r w:rsidR="00596FC8" w:rsidRPr="006D6E3F">
        <w:rPr>
          <w:rFonts w:ascii="Montserrat" w:hAnsi="Montserrat"/>
          <w:sz w:val="18"/>
          <w:szCs w:val="18"/>
        </w:rPr>
        <w:t>,</w:t>
      </w:r>
      <w:r w:rsidR="00596FC8">
        <w:rPr>
          <w:rFonts w:ascii="Montserrat" w:hAnsi="Montserrat"/>
          <w:sz w:val="18"/>
          <w:szCs w:val="18"/>
        </w:rPr>
        <w:t>728</w:t>
      </w:r>
      <w:r>
        <w:rPr>
          <w:rFonts w:ascii="Montserrat" w:hAnsi="Montserrat"/>
          <w:sz w:val="18"/>
          <w:szCs w:val="18"/>
        </w:rPr>
        <w:t xml:space="preserve"> al 31 de diciembre de 202</w:t>
      </w:r>
      <w:r w:rsidR="00596FC8">
        <w:rPr>
          <w:rFonts w:ascii="Montserrat" w:hAnsi="Montserrat"/>
          <w:sz w:val="18"/>
          <w:szCs w:val="18"/>
        </w:rPr>
        <w:t>1</w:t>
      </w:r>
      <w:r>
        <w:rPr>
          <w:rFonts w:ascii="Montserrat" w:hAnsi="Montserrat"/>
          <w:sz w:val="18"/>
          <w:szCs w:val="18"/>
        </w:rPr>
        <w:t>)</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14:paraId="0D612209" w14:textId="77777777" w:rsidR="00C16F5C" w:rsidRPr="00B30540" w:rsidRDefault="00C16F5C" w:rsidP="00C16F5C">
      <w:pPr>
        <w:pStyle w:val="TEXTONORMAL"/>
        <w:spacing w:after="0"/>
        <w:rPr>
          <w:b/>
        </w:rPr>
      </w:pPr>
    </w:p>
    <w:p w14:paraId="62637D4C"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lastRenderedPageBreak/>
        <w:t>2) Notas al Estado de Actividades</w:t>
      </w:r>
    </w:p>
    <w:p w14:paraId="1DCAB822" w14:textId="77777777" w:rsidR="00C16F5C"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14:paraId="0506BCEF" w14:textId="17E83709" w:rsidR="00C16F5C" w:rsidRPr="006D6E3F" w:rsidRDefault="00C16F5C" w:rsidP="00C16F5C">
      <w:pPr>
        <w:spacing w:after="0"/>
        <w:jc w:val="both"/>
        <w:rPr>
          <w:rFonts w:ascii="Montserrat" w:hAnsi="Montserrat"/>
          <w:sz w:val="18"/>
          <w:szCs w:val="18"/>
        </w:rPr>
      </w:pPr>
      <w:r>
        <w:rPr>
          <w:rFonts w:ascii="Montserrat" w:hAnsi="Montserrat"/>
          <w:sz w:val="18"/>
          <w:szCs w:val="18"/>
        </w:rPr>
        <w:t xml:space="preserve">Los ingresos al </w:t>
      </w:r>
      <w:r w:rsidR="00A05343" w:rsidRPr="007D3FF7">
        <w:rPr>
          <w:rFonts w:ascii="Montserrat" w:hAnsi="Montserrat"/>
          <w:sz w:val="18"/>
          <w:szCs w:val="18"/>
        </w:rPr>
        <w:t>3</w:t>
      </w:r>
      <w:r w:rsidR="00A05343">
        <w:rPr>
          <w:rFonts w:ascii="Montserrat" w:hAnsi="Montserrat"/>
          <w:sz w:val="18"/>
          <w:szCs w:val="18"/>
        </w:rPr>
        <w:t>1</w:t>
      </w:r>
      <w:r w:rsidR="00A05343" w:rsidRPr="007D3FF7">
        <w:rPr>
          <w:rFonts w:ascii="Montserrat" w:hAnsi="Montserrat"/>
          <w:sz w:val="18"/>
          <w:szCs w:val="18"/>
        </w:rPr>
        <w:t xml:space="preserve"> de </w:t>
      </w:r>
      <w:r w:rsidR="00A05343">
        <w:rPr>
          <w:rFonts w:ascii="Montserrat" w:hAnsi="Montserrat"/>
          <w:sz w:val="18"/>
          <w:szCs w:val="18"/>
        </w:rPr>
        <w:t>marzo de 2022 y 31 de diciembre de 2021</w:t>
      </w:r>
      <w:r>
        <w:rPr>
          <w:rFonts w:ascii="Montserrat" w:hAnsi="Montserrat"/>
          <w:sz w:val="18"/>
          <w:szCs w:val="18"/>
        </w:rPr>
        <w:t xml:space="preserve">,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14:paraId="6E8AC25C" w14:textId="4F2C4A55" w:rsidR="00C16F5C" w:rsidRDefault="00C16F5C" w:rsidP="00C16F5C">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A05343" w:rsidRPr="00A05343" w14:paraId="38240094" w14:textId="77777777" w:rsidTr="00A0534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381953A0"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14:paraId="3EAA0408"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14:paraId="1B6977C2"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2021</w:t>
            </w:r>
          </w:p>
        </w:tc>
      </w:tr>
      <w:tr w:rsidR="00A05343" w:rsidRPr="00A05343" w14:paraId="49770D0E" w14:textId="77777777" w:rsidTr="00A05343">
        <w:trPr>
          <w:trHeight w:val="300"/>
        </w:trPr>
        <w:tc>
          <w:tcPr>
            <w:tcW w:w="4820" w:type="dxa"/>
            <w:tcBorders>
              <w:top w:val="nil"/>
              <w:left w:val="nil"/>
              <w:bottom w:val="nil"/>
              <w:right w:val="nil"/>
            </w:tcBorders>
            <w:shd w:val="clear" w:color="auto" w:fill="auto"/>
            <w:hideMark/>
          </w:tcPr>
          <w:p w14:paraId="583702F5" w14:textId="7777777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servicios </w:t>
            </w:r>
          </w:p>
        </w:tc>
        <w:tc>
          <w:tcPr>
            <w:tcW w:w="1843" w:type="dxa"/>
            <w:tcBorders>
              <w:top w:val="nil"/>
              <w:left w:val="nil"/>
              <w:bottom w:val="nil"/>
              <w:right w:val="nil"/>
            </w:tcBorders>
            <w:shd w:val="clear" w:color="auto" w:fill="auto"/>
            <w:hideMark/>
          </w:tcPr>
          <w:p w14:paraId="51795EFF"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14,175,805</w:t>
            </w:r>
          </w:p>
        </w:tc>
        <w:tc>
          <w:tcPr>
            <w:tcW w:w="1559" w:type="dxa"/>
            <w:tcBorders>
              <w:top w:val="nil"/>
              <w:left w:val="nil"/>
              <w:bottom w:val="nil"/>
              <w:right w:val="nil"/>
            </w:tcBorders>
            <w:shd w:val="clear" w:color="auto" w:fill="auto"/>
            <w:hideMark/>
          </w:tcPr>
          <w:p w14:paraId="383E4F5A"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49,945,200</w:t>
            </w:r>
          </w:p>
        </w:tc>
      </w:tr>
      <w:tr w:rsidR="00A05343" w:rsidRPr="00A05343" w14:paraId="0480C0F8" w14:textId="77777777" w:rsidTr="00A05343">
        <w:trPr>
          <w:trHeight w:val="480"/>
        </w:trPr>
        <w:tc>
          <w:tcPr>
            <w:tcW w:w="4820" w:type="dxa"/>
            <w:tcBorders>
              <w:top w:val="nil"/>
              <w:left w:val="nil"/>
              <w:bottom w:val="nil"/>
              <w:right w:val="nil"/>
            </w:tcBorders>
            <w:shd w:val="clear" w:color="auto" w:fill="auto"/>
            <w:hideMark/>
          </w:tcPr>
          <w:p w14:paraId="773CB85C" w14:textId="7777777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14:paraId="6F799F4D"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330,037,648</w:t>
            </w:r>
          </w:p>
        </w:tc>
        <w:tc>
          <w:tcPr>
            <w:tcW w:w="1559" w:type="dxa"/>
            <w:tcBorders>
              <w:top w:val="nil"/>
              <w:left w:val="nil"/>
              <w:bottom w:val="nil"/>
              <w:right w:val="nil"/>
            </w:tcBorders>
            <w:shd w:val="clear" w:color="auto" w:fill="auto"/>
            <w:hideMark/>
          </w:tcPr>
          <w:p w14:paraId="27E12CCF"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1,739,263,990</w:t>
            </w:r>
          </w:p>
        </w:tc>
      </w:tr>
      <w:tr w:rsidR="00A05343" w:rsidRPr="00A05343" w14:paraId="79436373" w14:textId="77777777" w:rsidTr="00A05343">
        <w:trPr>
          <w:trHeight w:val="300"/>
        </w:trPr>
        <w:tc>
          <w:tcPr>
            <w:tcW w:w="4820" w:type="dxa"/>
            <w:tcBorders>
              <w:top w:val="nil"/>
              <w:left w:val="nil"/>
              <w:bottom w:val="nil"/>
              <w:right w:val="nil"/>
            </w:tcBorders>
            <w:shd w:val="clear" w:color="auto" w:fill="auto"/>
            <w:hideMark/>
          </w:tcPr>
          <w:p w14:paraId="5A778D4F" w14:textId="7777777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14:paraId="3774F7C7"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139,472</w:t>
            </w:r>
          </w:p>
        </w:tc>
        <w:tc>
          <w:tcPr>
            <w:tcW w:w="1559" w:type="dxa"/>
            <w:tcBorders>
              <w:top w:val="nil"/>
              <w:left w:val="nil"/>
              <w:bottom w:val="nil"/>
              <w:right w:val="nil"/>
            </w:tcBorders>
            <w:shd w:val="clear" w:color="auto" w:fill="auto"/>
            <w:hideMark/>
          </w:tcPr>
          <w:p w14:paraId="1D524C3C"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533,295</w:t>
            </w:r>
          </w:p>
        </w:tc>
      </w:tr>
      <w:tr w:rsidR="00A05343" w:rsidRPr="00A05343" w14:paraId="16A367DA" w14:textId="77777777" w:rsidTr="00A05343">
        <w:trPr>
          <w:trHeight w:val="315"/>
        </w:trPr>
        <w:tc>
          <w:tcPr>
            <w:tcW w:w="4820" w:type="dxa"/>
            <w:tcBorders>
              <w:top w:val="nil"/>
              <w:left w:val="nil"/>
              <w:bottom w:val="nil"/>
              <w:right w:val="nil"/>
            </w:tcBorders>
            <w:shd w:val="clear" w:color="auto" w:fill="auto"/>
            <w:hideMark/>
          </w:tcPr>
          <w:p w14:paraId="294B21D3" w14:textId="1D59B0A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425D569F"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3,511,126</w:t>
            </w:r>
          </w:p>
        </w:tc>
        <w:tc>
          <w:tcPr>
            <w:tcW w:w="1559" w:type="dxa"/>
            <w:tcBorders>
              <w:top w:val="nil"/>
              <w:left w:val="nil"/>
              <w:bottom w:val="single" w:sz="8" w:space="0" w:color="auto"/>
              <w:right w:val="nil"/>
            </w:tcBorders>
            <w:shd w:val="clear" w:color="auto" w:fill="auto"/>
            <w:hideMark/>
          </w:tcPr>
          <w:p w14:paraId="11D0E9BB"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6,896,219</w:t>
            </w:r>
          </w:p>
        </w:tc>
      </w:tr>
      <w:tr w:rsidR="00A05343" w:rsidRPr="00A05343" w14:paraId="737AA210" w14:textId="77777777" w:rsidTr="00A05343">
        <w:trPr>
          <w:trHeight w:val="315"/>
        </w:trPr>
        <w:tc>
          <w:tcPr>
            <w:tcW w:w="4820" w:type="dxa"/>
            <w:tcBorders>
              <w:top w:val="nil"/>
              <w:left w:val="nil"/>
              <w:bottom w:val="nil"/>
              <w:right w:val="nil"/>
            </w:tcBorders>
            <w:shd w:val="clear" w:color="auto" w:fill="auto"/>
            <w:hideMark/>
          </w:tcPr>
          <w:p w14:paraId="15D3E386" w14:textId="77777777" w:rsidR="00A05343" w:rsidRPr="00A05343" w:rsidRDefault="00A05343" w:rsidP="00A05343">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7CCC5089" w14:textId="77777777" w:rsidR="00A05343" w:rsidRPr="00A05343" w:rsidRDefault="00A05343" w:rsidP="00A05343">
            <w:pPr>
              <w:spacing w:after="0" w:line="240" w:lineRule="auto"/>
              <w:jc w:val="right"/>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347,864,051</w:t>
            </w:r>
          </w:p>
        </w:tc>
        <w:tc>
          <w:tcPr>
            <w:tcW w:w="1559" w:type="dxa"/>
            <w:tcBorders>
              <w:top w:val="nil"/>
              <w:left w:val="nil"/>
              <w:bottom w:val="double" w:sz="6" w:space="0" w:color="auto"/>
              <w:right w:val="nil"/>
            </w:tcBorders>
            <w:shd w:val="clear" w:color="auto" w:fill="auto"/>
            <w:hideMark/>
          </w:tcPr>
          <w:p w14:paraId="453A9533" w14:textId="77777777" w:rsidR="00A05343" w:rsidRPr="00A05343" w:rsidRDefault="00A05343" w:rsidP="00A05343">
            <w:pPr>
              <w:spacing w:after="0" w:line="240" w:lineRule="auto"/>
              <w:jc w:val="right"/>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1,796,638,704</w:t>
            </w:r>
          </w:p>
        </w:tc>
      </w:tr>
    </w:tbl>
    <w:p w14:paraId="712C8AB3" w14:textId="04C57281" w:rsidR="00A05343" w:rsidRDefault="00A05343" w:rsidP="00C16F5C">
      <w:pPr>
        <w:pStyle w:val="Texto"/>
        <w:spacing w:after="0" w:line="240" w:lineRule="auto"/>
        <w:rPr>
          <w:rFonts w:ascii="Montserrat" w:eastAsia="Calibri" w:hAnsi="Montserrat"/>
          <w:sz w:val="16"/>
          <w:szCs w:val="16"/>
          <w:lang w:val="es-ES" w:eastAsia="en-US"/>
        </w:rPr>
      </w:pPr>
    </w:p>
    <w:p w14:paraId="2D84EE44"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Gastos y Otras Pérdidas</w:t>
      </w:r>
    </w:p>
    <w:p w14:paraId="5FB568A3" w14:textId="26498CB6" w:rsidR="00C16F5C" w:rsidRDefault="00C16F5C" w:rsidP="00C16F5C">
      <w:pPr>
        <w:pStyle w:val="TEXTONORMAL"/>
        <w:spacing w:after="0"/>
        <w:rPr>
          <w:rFonts w:ascii="Montserrat" w:hAnsi="Montserrat"/>
        </w:rPr>
      </w:pPr>
      <w:r w:rsidRPr="002B1242">
        <w:rPr>
          <w:rFonts w:ascii="Montserrat" w:hAnsi="Montserrat"/>
        </w:rPr>
        <w:t xml:space="preserve">Los gastos y pérdidas </w:t>
      </w:r>
      <w:r w:rsidR="00FE3E9B">
        <w:rPr>
          <w:rFonts w:ascii="Montserrat" w:hAnsi="Montserrat"/>
        </w:rPr>
        <w:t xml:space="preserve">al </w:t>
      </w:r>
      <w:r w:rsidR="00FE3E9B" w:rsidRPr="007D3FF7">
        <w:rPr>
          <w:rFonts w:ascii="Montserrat" w:hAnsi="Montserrat"/>
        </w:rPr>
        <w:t>3</w:t>
      </w:r>
      <w:r w:rsidR="00FE3E9B">
        <w:rPr>
          <w:rFonts w:ascii="Montserrat" w:hAnsi="Montserrat"/>
        </w:rPr>
        <w:t>1</w:t>
      </w:r>
      <w:r w:rsidR="00FE3E9B" w:rsidRPr="007D3FF7">
        <w:rPr>
          <w:rFonts w:ascii="Montserrat" w:hAnsi="Montserrat"/>
        </w:rPr>
        <w:t xml:space="preserve"> de </w:t>
      </w:r>
      <w:r w:rsidR="00FE3E9B">
        <w:rPr>
          <w:rFonts w:ascii="Montserrat" w:hAnsi="Montserrat"/>
        </w:rPr>
        <w:t>marzo de 2022 y 31 de diciembre de 2021,</w:t>
      </w:r>
      <w:r w:rsidRPr="002B1242">
        <w:rPr>
          <w:rFonts w:ascii="Montserrat" w:hAnsi="Montserrat"/>
        </w:rPr>
        <w:t xml:space="preserve"> se integran como sigue:</w:t>
      </w:r>
    </w:p>
    <w:p w14:paraId="6EA7DA3C" w14:textId="0A42010A" w:rsidR="00A163C8" w:rsidRDefault="00A163C8" w:rsidP="00C16F5C">
      <w:pPr>
        <w:pStyle w:val="TEXTONORMAL"/>
        <w:spacing w:after="0"/>
        <w:rPr>
          <w:rFonts w:ascii="Montserrat" w:hAnsi="Montserrat"/>
        </w:rPr>
      </w:pPr>
    </w:p>
    <w:tbl>
      <w:tblPr>
        <w:tblW w:w="8222" w:type="dxa"/>
        <w:tblInd w:w="-10" w:type="dxa"/>
        <w:tblCellMar>
          <w:left w:w="70" w:type="dxa"/>
          <w:right w:w="70" w:type="dxa"/>
        </w:tblCellMar>
        <w:tblLook w:val="04A0" w:firstRow="1" w:lastRow="0" w:firstColumn="1" w:lastColumn="0" w:noHBand="0" w:noVBand="1"/>
      </w:tblPr>
      <w:tblGrid>
        <w:gridCol w:w="4678"/>
        <w:gridCol w:w="1985"/>
        <w:gridCol w:w="1559"/>
      </w:tblGrid>
      <w:tr w:rsidR="00A163C8" w:rsidRPr="00A163C8" w14:paraId="3B16814F" w14:textId="77777777" w:rsidTr="00523B77">
        <w:trPr>
          <w:trHeight w:val="315"/>
        </w:trPr>
        <w:tc>
          <w:tcPr>
            <w:tcW w:w="4678" w:type="dxa"/>
            <w:tcBorders>
              <w:top w:val="single" w:sz="8" w:space="0" w:color="auto"/>
              <w:left w:val="single" w:sz="8" w:space="0" w:color="auto"/>
              <w:bottom w:val="single" w:sz="8" w:space="0" w:color="auto"/>
              <w:right w:val="single" w:sz="8" w:space="0" w:color="auto"/>
            </w:tcBorders>
            <w:shd w:val="clear" w:color="000000" w:fill="00B050"/>
            <w:hideMark/>
          </w:tcPr>
          <w:p w14:paraId="381D1024" w14:textId="77777777" w:rsidR="00A163C8" w:rsidRPr="00A163C8" w:rsidRDefault="00A163C8" w:rsidP="00A163C8">
            <w:pPr>
              <w:spacing w:after="0" w:line="240" w:lineRule="auto"/>
              <w:jc w:val="center"/>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Concepto de gastos</w:t>
            </w:r>
          </w:p>
        </w:tc>
        <w:tc>
          <w:tcPr>
            <w:tcW w:w="1985" w:type="dxa"/>
            <w:tcBorders>
              <w:top w:val="single" w:sz="8" w:space="0" w:color="auto"/>
              <w:left w:val="nil"/>
              <w:bottom w:val="single" w:sz="8" w:space="0" w:color="auto"/>
              <w:right w:val="single" w:sz="8" w:space="0" w:color="auto"/>
            </w:tcBorders>
            <w:shd w:val="clear" w:color="000000" w:fill="00B050"/>
            <w:hideMark/>
          </w:tcPr>
          <w:p w14:paraId="4E00F43E" w14:textId="77777777" w:rsidR="00A163C8" w:rsidRPr="00A163C8" w:rsidRDefault="00A163C8" w:rsidP="00A163C8">
            <w:pPr>
              <w:spacing w:after="0" w:line="240" w:lineRule="auto"/>
              <w:jc w:val="center"/>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14:paraId="15A6CD16" w14:textId="77777777" w:rsidR="00A163C8" w:rsidRPr="00A163C8" w:rsidRDefault="00A163C8" w:rsidP="00A163C8">
            <w:pPr>
              <w:spacing w:after="0" w:line="240" w:lineRule="auto"/>
              <w:jc w:val="center"/>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2021</w:t>
            </w:r>
          </w:p>
        </w:tc>
      </w:tr>
      <w:tr w:rsidR="00A163C8" w:rsidRPr="00A163C8" w14:paraId="01483636" w14:textId="77777777" w:rsidTr="00523B77">
        <w:trPr>
          <w:trHeight w:val="480"/>
        </w:trPr>
        <w:tc>
          <w:tcPr>
            <w:tcW w:w="4678" w:type="dxa"/>
            <w:tcBorders>
              <w:top w:val="nil"/>
              <w:left w:val="nil"/>
              <w:bottom w:val="nil"/>
              <w:right w:val="nil"/>
            </w:tcBorders>
            <w:shd w:val="clear" w:color="auto" w:fill="auto"/>
            <w:hideMark/>
          </w:tcPr>
          <w:p w14:paraId="696B9601"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Remuneraciones al personal de carácter permanente</w:t>
            </w:r>
          </w:p>
        </w:tc>
        <w:tc>
          <w:tcPr>
            <w:tcW w:w="1985" w:type="dxa"/>
            <w:tcBorders>
              <w:top w:val="nil"/>
              <w:left w:val="nil"/>
              <w:bottom w:val="nil"/>
              <w:right w:val="nil"/>
            </w:tcBorders>
            <w:shd w:val="clear" w:color="auto" w:fill="auto"/>
            <w:vAlign w:val="bottom"/>
            <w:hideMark/>
          </w:tcPr>
          <w:p w14:paraId="5F668A30"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101,910,705</w:t>
            </w:r>
          </w:p>
        </w:tc>
        <w:tc>
          <w:tcPr>
            <w:tcW w:w="1559" w:type="dxa"/>
            <w:tcBorders>
              <w:top w:val="nil"/>
              <w:left w:val="nil"/>
              <w:bottom w:val="nil"/>
              <w:right w:val="nil"/>
            </w:tcBorders>
            <w:shd w:val="clear" w:color="auto" w:fill="auto"/>
            <w:vAlign w:val="bottom"/>
            <w:hideMark/>
          </w:tcPr>
          <w:p w14:paraId="7BD04DDE"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408,409,351</w:t>
            </w:r>
          </w:p>
        </w:tc>
      </w:tr>
      <w:tr w:rsidR="00A163C8" w:rsidRPr="00A163C8" w14:paraId="365FD074" w14:textId="77777777" w:rsidTr="00523B77">
        <w:trPr>
          <w:trHeight w:val="300"/>
        </w:trPr>
        <w:tc>
          <w:tcPr>
            <w:tcW w:w="4678" w:type="dxa"/>
            <w:tcBorders>
              <w:top w:val="nil"/>
              <w:left w:val="nil"/>
              <w:bottom w:val="nil"/>
              <w:right w:val="nil"/>
            </w:tcBorders>
            <w:shd w:val="clear" w:color="auto" w:fill="auto"/>
            <w:hideMark/>
          </w:tcPr>
          <w:p w14:paraId="4A547322"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Remuneraciones adicionales y especiales</w:t>
            </w:r>
          </w:p>
        </w:tc>
        <w:tc>
          <w:tcPr>
            <w:tcW w:w="1985" w:type="dxa"/>
            <w:tcBorders>
              <w:top w:val="nil"/>
              <w:left w:val="nil"/>
              <w:bottom w:val="nil"/>
              <w:right w:val="nil"/>
            </w:tcBorders>
            <w:shd w:val="clear" w:color="auto" w:fill="auto"/>
            <w:vAlign w:val="bottom"/>
            <w:hideMark/>
          </w:tcPr>
          <w:p w14:paraId="24D1BE10"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55,161,533</w:t>
            </w:r>
          </w:p>
        </w:tc>
        <w:tc>
          <w:tcPr>
            <w:tcW w:w="1559" w:type="dxa"/>
            <w:tcBorders>
              <w:top w:val="nil"/>
              <w:left w:val="nil"/>
              <w:bottom w:val="nil"/>
              <w:right w:val="nil"/>
            </w:tcBorders>
            <w:shd w:val="clear" w:color="auto" w:fill="auto"/>
            <w:vAlign w:val="bottom"/>
            <w:hideMark/>
          </w:tcPr>
          <w:p w14:paraId="1D754188"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285,838,360</w:t>
            </w:r>
          </w:p>
        </w:tc>
      </w:tr>
      <w:tr w:rsidR="00A163C8" w:rsidRPr="00A163C8" w14:paraId="729DB4C1" w14:textId="77777777" w:rsidTr="00523B77">
        <w:trPr>
          <w:trHeight w:val="300"/>
        </w:trPr>
        <w:tc>
          <w:tcPr>
            <w:tcW w:w="4678" w:type="dxa"/>
            <w:tcBorders>
              <w:top w:val="nil"/>
              <w:left w:val="nil"/>
              <w:bottom w:val="nil"/>
              <w:right w:val="nil"/>
            </w:tcBorders>
            <w:shd w:val="clear" w:color="auto" w:fill="auto"/>
            <w:hideMark/>
          </w:tcPr>
          <w:p w14:paraId="14CCC803"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Seguridad social</w:t>
            </w:r>
          </w:p>
        </w:tc>
        <w:tc>
          <w:tcPr>
            <w:tcW w:w="1985" w:type="dxa"/>
            <w:tcBorders>
              <w:top w:val="nil"/>
              <w:left w:val="nil"/>
              <w:bottom w:val="nil"/>
              <w:right w:val="nil"/>
            </w:tcBorders>
            <w:shd w:val="clear" w:color="auto" w:fill="auto"/>
            <w:vAlign w:val="bottom"/>
            <w:hideMark/>
          </w:tcPr>
          <w:p w14:paraId="0F21D4B7"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21,058,506</w:t>
            </w:r>
          </w:p>
        </w:tc>
        <w:tc>
          <w:tcPr>
            <w:tcW w:w="1559" w:type="dxa"/>
            <w:tcBorders>
              <w:top w:val="nil"/>
              <w:left w:val="nil"/>
              <w:bottom w:val="nil"/>
              <w:right w:val="nil"/>
            </w:tcBorders>
            <w:shd w:val="clear" w:color="auto" w:fill="auto"/>
            <w:vAlign w:val="bottom"/>
            <w:hideMark/>
          </w:tcPr>
          <w:p w14:paraId="1FEA17BF"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101,099,796</w:t>
            </w:r>
          </w:p>
        </w:tc>
      </w:tr>
      <w:tr w:rsidR="00A163C8" w:rsidRPr="00A163C8" w14:paraId="447D64DA" w14:textId="77777777" w:rsidTr="00523B77">
        <w:trPr>
          <w:trHeight w:val="300"/>
        </w:trPr>
        <w:tc>
          <w:tcPr>
            <w:tcW w:w="4678" w:type="dxa"/>
            <w:tcBorders>
              <w:top w:val="nil"/>
              <w:left w:val="nil"/>
              <w:bottom w:val="nil"/>
              <w:right w:val="nil"/>
            </w:tcBorders>
            <w:shd w:val="clear" w:color="auto" w:fill="auto"/>
            <w:hideMark/>
          </w:tcPr>
          <w:p w14:paraId="272C3D10"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Otras prestaciones sociales y económicas</w:t>
            </w:r>
          </w:p>
        </w:tc>
        <w:tc>
          <w:tcPr>
            <w:tcW w:w="1985" w:type="dxa"/>
            <w:tcBorders>
              <w:top w:val="nil"/>
              <w:left w:val="nil"/>
              <w:bottom w:val="nil"/>
              <w:right w:val="nil"/>
            </w:tcBorders>
            <w:shd w:val="clear" w:color="auto" w:fill="auto"/>
            <w:vAlign w:val="bottom"/>
            <w:hideMark/>
          </w:tcPr>
          <w:p w14:paraId="672F467B"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76,654,100</w:t>
            </w:r>
          </w:p>
        </w:tc>
        <w:tc>
          <w:tcPr>
            <w:tcW w:w="1559" w:type="dxa"/>
            <w:tcBorders>
              <w:top w:val="nil"/>
              <w:left w:val="nil"/>
              <w:bottom w:val="nil"/>
              <w:right w:val="nil"/>
            </w:tcBorders>
            <w:shd w:val="clear" w:color="auto" w:fill="auto"/>
            <w:vAlign w:val="bottom"/>
            <w:hideMark/>
          </w:tcPr>
          <w:p w14:paraId="1BAFDB51"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341,217,364</w:t>
            </w:r>
          </w:p>
        </w:tc>
      </w:tr>
      <w:tr w:rsidR="00A163C8" w:rsidRPr="00A163C8" w14:paraId="7A48AA1E" w14:textId="77777777" w:rsidTr="00523B77">
        <w:trPr>
          <w:trHeight w:val="300"/>
        </w:trPr>
        <w:tc>
          <w:tcPr>
            <w:tcW w:w="4678" w:type="dxa"/>
            <w:tcBorders>
              <w:top w:val="nil"/>
              <w:left w:val="nil"/>
              <w:bottom w:val="nil"/>
              <w:right w:val="nil"/>
            </w:tcBorders>
            <w:shd w:val="clear" w:color="auto" w:fill="auto"/>
            <w:hideMark/>
          </w:tcPr>
          <w:p w14:paraId="1992E267"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Pago de estímulos a servidores públicos</w:t>
            </w:r>
          </w:p>
        </w:tc>
        <w:tc>
          <w:tcPr>
            <w:tcW w:w="1985" w:type="dxa"/>
            <w:tcBorders>
              <w:top w:val="nil"/>
              <w:left w:val="nil"/>
              <w:bottom w:val="nil"/>
              <w:right w:val="nil"/>
            </w:tcBorders>
            <w:shd w:val="clear" w:color="auto" w:fill="auto"/>
            <w:vAlign w:val="bottom"/>
            <w:hideMark/>
          </w:tcPr>
          <w:p w14:paraId="33044FC7"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756,067</w:t>
            </w:r>
          </w:p>
        </w:tc>
        <w:tc>
          <w:tcPr>
            <w:tcW w:w="1559" w:type="dxa"/>
            <w:tcBorders>
              <w:top w:val="nil"/>
              <w:left w:val="nil"/>
              <w:bottom w:val="nil"/>
              <w:right w:val="nil"/>
            </w:tcBorders>
            <w:shd w:val="clear" w:color="auto" w:fill="auto"/>
            <w:vAlign w:val="bottom"/>
            <w:hideMark/>
          </w:tcPr>
          <w:p w14:paraId="47754E46"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54,403,282</w:t>
            </w:r>
          </w:p>
        </w:tc>
      </w:tr>
      <w:tr w:rsidR="00A163C8" w:rsidRPr="00A163C8" w14:paraId="601D3188" w14:textId="77777777" w:rsidTr="00523B77">
        <w:trPr>
          <w:trHeight w:val="300"/>
        </w:trPr>
        <w:tc>
          <w:tcPr>
            <w:tcW w:w="4678" w:type="dxa"/>
            <w:tcBorders>
              <w:top w:val="nil"/>
              <w:left w:val="nil"/>
              <w:bottom w:val="nil"/>
              <w:right w:val="nil"/>
            </w:tcBorders>
            <w:shd w:val="clear" w:color="auto" w:fill="auto"/>
            <w:hideMark/>
          </w:tcPr>
          <w:p w14:paraId="50B3472B"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 xml:space="preserve">Materiales de administración </w:t>
            </w:r>
          </w:p>
        </w:tc>
        <w:tc>
          <w:tcPr>
            <w:tcW w:w="1985" w:type="dxa"/>
            <w:tcBorders>
              <w:top w:val="nil"/>
              <w:left w:val="nil"/>
              <w:bottom w:val="nil"/>
              <w:right w:val="nil"/>
            </w:tcBorders>
            <w:shd w:val="clear" w:color="auto" w:fill="auto"/>
            <w:vAlign w:val="bottom"/>
            <w:hideMark/>
          </w:tcPr>
          <w:p w14:paraId="08BE29A5"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418,595</w:t>
            </w:r>
          </w:p>
        </w:tc>
        <w:tc>
          <w:tcPr>
            <w:tcW w:w="1559" w:type="dxa"/>
            <w:tcBorders>
              <w:top w:val="nil"/>
              <w:left w:val="nil"/>
              <w:bottom w:val="nil"/>
              <w:right w:val="nil"/>
            </w:tcBorders>
            <w:shd w:val="clear" w:color="auto" w:fill="auto"/>
            <w:vAlign w:val="bottom"/>
            <w:hideMark/>
          </w:tcPr>
          <w:p w14:paraId="02505D70"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1,446,666</w:t>
            </w:r>
          </w:p>
        </w:tc>
      </w:tr>
      <w:tr w:rsidR="00A163C8" w:rsidRPr="00A163C8" w14:paraId="7F223DD1" w14:textId="77777777" w:rsidTr="00523B77">
        <w:trPr>
          <w:trHeight w:val="300"/>
        </w:trPr>
        <w:tc>
          <w:tcPr>
            <w:tcW w:w="4678" w:type="dxa"/>
            <w:tcBorders>
              <w:top w:val="nil"/>
              <w:left w:val="nil"/>
              <w:bottom w:val="nil"/>
              <w:right w:val="nil"/>
            </w:tcBorders>
            <w:shd w:val="clear" w:color="auto" w:fill="auto"/>
            <w:hideMark/>
          </w:tcPr>
          <w:p w14:paraId="5B020FD0"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Alimentos y utensilios</w:t>
            </w:r>
          </w:p>
        </w:tc>
        <w:tc>
          <w:tcPr>
            <w:tcW w:w="1985" w:type="dxa"/>
            <w:tcBorders>
              <w:top w:val="nil"/>
              <w:left w:val="nil"/>
              <w:bottom w:val="nil"/>
              <w:right w:val="nil"/>
            </w:tcBorders>
            <w:shd w:val="clear" w:color="auto" w:fill="auto"/>
            <w:vAlign w:val="bottom"/>
            <w:hideMark/>
          </w:tcPr>
          <w:p w14:paraId="7925947F"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91,631</w:t>
            </w:r>
          </w:p>
        </w:tc>
        <w:tc>
          <w:tcPr>
            <w:tcW w:w="1559" w:type="dxa"/>
            <w:tcBorders>
              <w:top w:val="nil"/>
              <w:left w:val="nil"/>
              <w:bottom w:val="nil"/>
              <w:right w:val="nil"/>
            </w:tcBorders>
            <w:shd w:val="clear" w:color="auto" w:fill="auto"/>
            <w:vAlign w:val="bottom"/>
            <w:hideMark/>
          </w:tcPr>
          <w:p w14:paraId="31BEC898"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265,880</w:t>
            </w:r>
          </w:p>
        </w:tc>
      </w:tr>
      <w:tr w:rsidR="00A163C8" w:rsidRPr="00A163C8" w14:paraId="65D8CB98" w14:textId="77777777" w:rsidTr="00523B77">
        <w:trPr>
          <w:trHeight w:val="300"/>
        </w:trPr>
        <w:tc>
          <w:tcPr>
            <w:tcW w:w="4678" w:type="dxa"/>
            <w:tcBorders>
              <w:top w:val="nil"/>
              <w:left w:val="nil"/>
              <w:bottom w:val="nil"/>
              <w:right w:val="nil"/>
            </w:tcBorders>
            <w:shd w:val="clear" w:color="auto" w:fill="auto"/>
            <w:hideMark/>
          </w:tcPr>
          <w:p w14:paraId="5FAA6985"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Materias primas de producción</w:t>
            </w:r>
          </w:p>
        </w:tc>
        <w:tc>
          <w:tcPr>
            <w:tcW w:w="1985" w:type="dxa"/>
            <w:tcBorders>
              <w:top w:val="nil"/>
              <w:left w:val="nil"/>
              <w:bottom w:val="nil"/>
              <w:right w:val="nil"/>
            </w:tcBorders>
            <w:shd w:val="clear" w:color="auto" w:fill="auto"/>
            <w:vAlign w:val="bottom"/>
            <w:hideMark/>
          </w:tcPr>
          <w:p w14:paraId="279EF10E"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599,645</w:t>
            </w:r>
          </w:p>
        </w:tc>
        <w:tc>
          <w:tcPr>
            <w:tcW w:w="1559" w:type="dxa"/>
            <w:tcBorders>
              <w:top w:val="nil"/>
              <w:left w:val="nil"/>
              <w:bottom w:val="nil"/>
              <w:right w:val="nil"/>
            </w:tcBorders>
            <w:shd w:val="clear" w:color="auto" w:fill="auto"/>
            <w:vAlign w:val="bottom"/>
            <w:hideMark/>
          </w:tcPr>
          <w:p w14:paraId="1792627B"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1,795,709</w:t>
            </w:r>
          </w:p>
        </w:tc>
      </w:tr>
      <w:tr w:rsidR="00A163C8" w:rsidRPr="00A163C8" w14:paraId="4107B92F" w14:textId="77777777" w:rsidTr="00523B77">
        <w:trPr>
          <w:trHeight w:val="300"/>
        </w:trPr>
        <w:tc>
          <w:tcPr>
            <w:tcW w:w="4678" w:type="dxa"/>
            <w:tcBorders>
              <w:top w:val="nil"/>
              <w:left w:val="nil"/>
              <w:bottom w:val="nil"/>
              <w:right w:val="nil"/>
            </w:tcBorders>
            <w:shd w:val="clear" w:color="auto" w:fill="auto"/>
            <w:hideMark/>
          </w:tcPr>
          <w:p w14:paraId="490767ED"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Materiales y artículos de construcción</w:t>
            </w:r>
          </w:p>
        </w:tc>
        <w:tc>
          <w:tcPr>
            <w:tcW w:w="1985" w:type="dxa"/>
            <w:tcBorders>
              <w:top w:val="nil"/>
              <w:left w:val="nil"/>
              <w:bottom w:val="nil"/>
              <w:right w:val="nil"/>
            </w:tcBorders>
            <w:shd w:val="clear" w:color="auto" w:fill="auto"/>
            <w:vAlign w:val="bottom"/>
            <w:hideMark/>
          </w:tcPr>
          <w:p w14:paraId="3C2AC38B"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185,481</w:t>
            </w:r>
          </w:p>
        </w:tc>
        <w:tc>
          <w:tcPr>
            <w:tcW w:w="1559" w:type="dxa"/>
            <w:tcBorders>
              <w:top w:val="nil"/>
              <w:left w:val="nil"/>
              <w:bottom w:val="nil"/>
              <w:right w:val="nil"/>
            </w:tcBorders>
            <w:shd w:val="clear" w:color="auto" w:fill="auto"/>
            <w:vAlign w:val="bottom"/>
            <w:hideMark/>
          </w:tcPr>
          <w:p w14:paraId="4F9C7A2C"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1,631,780</w:t>
            </w:r>
          </w:p>
        </w:tc>
      </w:tr>
      <w:tr w:rsidR="00A163C8" w:rsidRPr="00A163C8" w14:paraId="561D9C90" w14:textId="77777777" w:rsidTr="00523B77">
        <w:trPr>
          <w:trHeight w:val="480"/>
        </w:trPr>
        <w:tc>
          <w:tcPr>
            <w:tcW w:w="4678" w:type="dxa"/>
            <w:tcBorders>
              <w:top w:val="nil"/>
              <w:left w:val="nil"/>
              <w:bottom w:val="nil"/>
              <w:right w:val="nil"/>
            </w:tcBorders>
            <w:shd w:val="clear" w:color="auto" w:fill="auto"/>
            <w:hideMark/>
          </w:tcPr>
          <w:p w14:paraId="605819B0"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Productos químicos, farmacéuticos y de laboratorio</w:t>
            </w:r>
          </w:p>
        </w:tc>
        <w:tc>
          <w:tcPr>
            <w:tcW w:w="1985" w:type="dxa"/>
            <w:tcBorders>
              <w:top w:val="nil"/>
              <w:left w:val="nil"/>
              <w:bottom w:val="nil"/>
              <w:right w:val="nil"/>
            </w:tcBorders>
            <w:shd w:val="clear" w:color="auto" w:fill="auto"/>
            <w:vAlign w:val="bottom"/>
            <w:hideMark/>
          </w:tcPr>
          <w:p w14:paraId="2EDE5812"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69,453,898</w:t>
            </w:r>
          </w:p>
        </w:tc>
        <w:tc>
          <w:tcPr>
            <w:tcW w:w="1559" w:type="dxa"/>
            <w:tcBorders>
              <w:top w:val="nil"/>
              <w:left w:val="nil"/>
              <w:bottom w:val="nil"/>
              <w:right w:val="nil"/>
            </w:tcBorders>
            <w:shd w:val="clear" w:color="auto" w:fill="auto"/>
            <w:vAlign w:val="bottom"/>
            <w:hideMark/>
          </w:tcPr>
          <w:p w14:paraId="22E569EE"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204,827,534</w:t>
            </w:r>
          </w:p>
        </w:tc>
      </w:tr>
      <w:tr w:rsidR="00A163C8" w:rsidRPr="00A163C8" w14:paraId="7EFA7CFA" w14:textId="77777777" w:rsidTr="00523B77">
        <w:trPr>
          <w:trHeight w:val="300"/>
        </w:trPr>
        <w:tc>
          <w:tcPr>
            <w:tcW w:w="4678" w:type="dxa"/>
            <w:tcBorders>
              <w:top w:val="nil"/>
              <w:left w:val="nil"/>
              <w:bottom w:val="nil"/>
              <w:right w:val="nil"/>
            </w:tcBorders>
            <w:shd w:val="clear" w:color="auto" w:fill="auto"/>
            <w:hideMark/>
          </w:tcPr>
          <w:p w14:paraId="490C16A1"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Combustibles, lubricantes y aditivos</w:t>
            </w:r>
          </w:p>
        </w:tc>
        <w:tc>
          <w:tcPr>
            <w:tcW w:w="1985" w:type="dxa"/>
            <w:tcBorders>
              <w:top w:val="nil"/>
              <w:left w:val="nil"/>
              <w:bottom w:val="nil"/>
              <w:right w:val="nil"/>
            </w:tcBorders>
            <w:shd w:val="clear" w:color="auto" w:fill="auto"/>
            <w:vAlign w:val="bottom"/>
            <w:hideMark/>
          </w:tcPr>
          <w:p w14:paraId="6FCD01EA"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6CF6FA3"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334,379</w:t>
            </w:r>
          </w:p>
        </w:tc>
      </w:tr>
      <w:tr w:rsidR="00A163C8" w:rsidRPr="00A163C8" w14:paraId="086E1EBE" w14:textId="77777777" w:rsidTr="00523B77">
        <w:trPr>
          <w:trHeight w:val="300"/>
        </w:trPr>
        <w:tc>
          <w:tcPr>
            <w:tcW w:w="4678" w:type="dxa"/>
            <w:tcBorders>
              <w:top w:val="nil"/>
              <w:left w:val="nil"/>
              <w:bottom w:val="nil"/>
              <w:right w:val="nil"/>
            </w:tcBorders>
            <w:shd w:val="clear" w:color="auto" w:fill="auto"/>
            <w:hideMark/>
          </w:tcPr>
          <w:p w14:paraId="6A998EEF"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Vestuario, blancos y prendas de protección</w:t>
            </w:r>
          </w:p>
        </w:tc>
        <w:tc>
          <w:tcPr>
            <w:tcW w:w="1985" w:type="dxa"/>
            <w:tcBorders>
              <w:top w:val="nil"/>
              <w:left w:val="nil"/>
              <w:bottom w:val="nil"/>
              <w:right w:val="nil"/>
            </w:tcBorders>
            <w:shd w:val="clear" w:color="auto" w:fill="auto"/>
            <w:vAlign w:val="bottom"/>
            <w:hideMark/>
          </w:tcPr>
          <w:p w14:paraId="200D5A71"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2,040,695</w:t>
            </w:r>
          </w:p>
        </w:tc>
        <w:tc>
          <w:tcPr>
            <w:tcW w:w="1559" w:type="dxa"/>
            <w:tcBorders>
              <w:top w:val="nil"/>
              <w:left w:val="nil"/>
              <w:bottom w:val="nil"/>
              <w:right w:val="nil"/>
            </w:tcBorders>
            <w:shd w:val="clear" w:color="auto" w:fill="auto"/>
            <w:vAlign w:val="bottom"/>
            <w:hideMark/>
          </w:tcPr>
          <w:p w14:paraId="3B535EF1"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11,292,375</w:t>
            </w:r>
          </w:p>
        </w:tc>
      </w:tr>
      <w:tr w:rsidR="00A163C8" w:rsidRPr="00A163C8" w14:paraId="05DCADFC" w14:textId="77777777" w:rsidTr="00523B77">
        <w:trPr>
          <w:trHeight w:val="300"/>
        </w:trPr>
        <w:tc>
          <w:tcPr>
            <w:tcW w:w="4678" w:type="dxa"/>
            <w:tcBorders>
              <w:top w:val="nil"/>
              <w:left w:val="nil"/>
              <w:bottom w:val="nil"/>
              <w:right w:val="nil"/>
            </w:tcBorders>
            <w:shd w:val="clear" w:color="auto" w:fill="auto"/>
            <w:hideMark/>
          </w:tcPr>
          <w:p w14:paraId="039E14AD"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Herramientas, refacciones y accesorios</w:t>
            </w:r>
          </w:p>
        </w:tc>
        <w:tc>
          <w:tcPr>
            <w:tcW w:w="1985" w:type="dxa"/>
            <w:tcBorders>
              <w:top w:val="nil"/>
              <w:left w:val="nil"/>
              <w:bottom w:val="nil"/>
              <w:right w:val="nil"/>
            </w:tcBorders>
            <w:shd w:val="clear" w:color="auto" w:fill="auto"/>
            <w:vAlign w:val="bottom"/>
            <w:hideMark/>
          </w:tcPr>
          <w:p w14:paraId="628BE66B"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782,716</w:t>
            </w:r>
          </w:p>
        </w:tc>
        <w:tc>
          <w:tcPr>
            <w:tcW w:w="1559" w:type="dxa"/>
            <w:tcBorders>
              <w:top w:val="nil"/>
              <w:left w:val="nil"/>
              <w:bottom w:val="nil"/>
              <w:right w:val="nil"/>
            </w:tcBorders>
            <w:shd w:val="clear" w:color="auto" w:fill="auto"/>
            <w:vAlign w:val="bottom"/>
            <w:hideMark/>
          </w:tcPr>
          <w:p w14:paraId="2C139234"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887,672</w:t>
            </w:r>
          </w:p>
        </w:tc>
      </w:tr>
      <w:tr w:rsidR="00A163C8" w:rsidRPr="00A163C8" w14:paraId="2E66A88C" w14:textId="77777777" w:rsidTr="00523B77">
        <w:trPr>
          <w:trHeight w:val="300"/>
        </w:trPr>
        <w:tc>
          <w:tcPr>
            <w:tcW w:w="4678" w:type="dxa"/>
            <w:tcBorders>
              <w:top w:val="nil"/>
              <w:left w:val="nil"/>
              <w:bottom w:val="nil"/>
              <w:right w:val="nil"/>
            </w:tcBorders>
            <w:shd w:val="clear" w:color="auto" w:fill="auto"/>
            <w:hideMark/>
          </w:tcPr>
          <w:p w14:paraId="7E0B4EE5"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Servicios básicos</w:t>
            </w:r>
          </w:p>
        </w:tc>
        <w:tc>
          <w:tcPr>
            <w:tcW w:w="1985" w:type="dxa"/>
            <w:tcBorders>
              <w:top w:val="nil"/>
              <w:left w:val="nil"/>
              <w:bottom w:val="nil"/>
              <w:right w:val="nil"/>
            </w:tcBorders>
            <w:shd w:val="clear" w:color="auto" w:fill="auto"/>
            <w:vAlign w:val="bottom"/>
            <w:hideMark/>
          </w:tcPr>
          <w:p w14:paraId="12DEA9CB"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10,750,295</w:t>
            </w:r>
          </w:p>
        </w:tc>
        <w:tc>
          <w:tcPr>
            <w:tcW w:w="1559" w:type="dxa"/>
            <w:tcBorders>
              <w:top w:val="nil"/>
              <w:left w:val="nil"/>
              <w:bottom w:val="nil"/>
              <w:right w:val="nil"/>
            </w:tcBorders>
            <w:shd w:val="clear" w:color="auto" w:fill="auto"/>
            <w:vAlign w:val="bottom"/>
            <w:hideMark/>
          </w:tcPr>
          <w:p w14:paraId="03249B4E"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47,276,728</w:t>
            </w:r>
          </w:p>
        </w:tc>
      </w:tr>
      <w:tr w:rsidR="00A163C8" w:rsidRPr="00A163C8" w14:paraId="487BB564" w14:textId="77777777" w:rsidTr="00523B77">
        <w:trPr>
          <w:trHeight w:val="300"/>
        </w:trPr>
        <w:tc>
          <w:tcPr>
            <w:tcW w:w="4678" w:type="dxa"/>
            <w:tcBorders>
              <w:top w:val="nil"/>
              <w:left w:val="nil"/>
              <w:bottom w:val="nil"/>
              <w:right w:val="nil"/>
            </w:tcBorders>
            <w:shd w:val="clear" w:color="auto" w:fill="auto"/>
            <w:hideMark/>
          </w:tcPr>
          <w:p w14:paraId="335CD8F5"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Servicios de arrendamiento</w:t>
            </w:r>
          </w:p>
        </w:tc>
        <w:tc>
          <w:tcPr>
            <w:tcW w:w="1985" w:type="dxa"/>
            <w:tcBorders>
              <w:top w:val="nil"/>
              <w:left w:val="nil"/>
              <w:bottom w:val="nil"/>
              <w:right w:val="nil"/>
            </w:tcBorders>
            <w:shd w:val="clear" w:color="auto" w:fill="auto"/>
            <w:vAlign w:val="bottom"/>
            <w:hideMark/>
          </w:tcPr>
          <w:p w14:paraId="0BFBEE2C"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8,382,946</w:t>
            </w:r>
          </w:p>
        </w:tc>
        <w:tc>
          <w:tcPr>
            <w:tcW w:w="1559" w:type="dxa"/>
            <w:tcBorders>
              <w:top w:val="nil"/>
              <w:left w:val="nil"/>
              <w:bottom w:val="nil"/>
              <w:right w:val="nil"/>
            </w:tcBorders>
            <w:shd w:val="clear" w:color="auto" w:fill="auto"/>
            <w:vAlign w:val="bottom"/>
            <w:hideMark/>
          </w:tcPr>
          <w:p w14:paraId="5AECC62E"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36,829,027</w:t>
            </w:r>
          </w:p>
        </w:tc>
      </w:tr>
      <w:tr w:rsidR="00A163C8" w:rsidRPr="00A163C8" w14:paraId="2DFC2E5B" w14:textId="77777777" w:rsidTr="00523B77">
        <w:trPr>
          <w:trHeight w:val="480"/>
        </w:trPr>
        <w:tc>
          <w:tcPr>
            <w:tcW w:w="4678" w:type="dxa"/>
            <w:tcBorders>
              <w:top w:val="nil"/>
              <w:left w:val="nil"/>
              <w:bottom w:val="nil"/>
              <w:right w:val="nil"/>
            </w:tcBorders>
            <w:shd w:val="clear" w:color="auto" w:fill="auto"/>
            <w:hideMark/>
          </w:tcPr>
          <w:p w14:paraId="4CEA9FA2"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lastRenderedPageBreak/>
              <w:t>Servicios profesionales, científicos, técnicos y otros servicios.</w:t>
            </w:r>
          </w:p>
        </w:tc>
        <w:tc>
          <w:tcPr>
            <w:tcW w:w="1985" w:type="dxa"/>
            <w:tcBorders>
              <w:top w:val="nil"/>
              <w:left w:val="nil"/>
              <w:bottom w:val="nil"/>
              <w:right w:val="nil"/>
            </w:tcBorders>
            <w:shd w:val="clear" w:color="auto" w:fill="auto"/>
            <w:vAlign w:val="bottom"/>
            <w:hideMark/>
          </w:tcPr>
          <w:p w14:paraId="5FFAEFAD"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20,031,109</w:t>
            </w:r>
          </w:p>
        </w:tc>
        <w:tc>
          <w:tcPr>
            <w:tcW w:w="1559" w:type="dxa"/>
            <w:tcBorders>
              <w:top w:val="nil"/>
              <w:left w:val="nil"/>
              <w:bottom w:val="nil"/>
              <w:right w:val="nil"/>
            </w:tcBorders>
            <w:shd w:val="clear" w:color="auto" w:fill="auto"/>
            <w:vAlign w:val="bottom"/>
            <w:hideMark/>
          </w:tcPr>
          <w:p w14:paraId="38C9BA48"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110,216,797</w:t>
            </w:r>
          </w:p>
        </w:tc>
      </w:tr>
      <w:tr w:rsidR="00A163C8" w:rsidRPr="00A163C8" w14:paraId="28402D65" w14:textId="77777777" w:rsidTr="00523B77">
        <w:trPr>
          <w:trHeight w:val="300"/>
        </w:trPr>
        <w:tc>
          <w:tcPr>
            <w:tcW w:w="4678" w:type="dxa"/>
            <w:tcBorders>
              <w:top w:val="nil"/>
              <w:left w:val="nil"/>
              <w:bottom w:val="nil"/>
              <w:right w:val="nil"/>
            </w:tcBorders>
            <w:shd w:val="clear" w:color="auto" w:fill="auto"/>
            <w:hideMark/>
          </w:tcPr>
          <w:p w14:paraId="3E8B1680"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Servicios financieros bancarios y comerciales</w:t>
            </w:r>
          </w:p>
        </w:tc>
        <w:tc>
          <w:tcPr>
            <w:tcW w:w="1985" w:type="dxa"/>
            <w:tcBorders>
              <w:top w:val="nil"/>
              <w:left w:val="nil"/>
              <w:bottom w:val="nil"/>
              <w:right w:val="nil"/>
            </w:tcBorders>
            <w:shd w:val="clear" w:color="auto" w:fill="auto"/>
            <w:vAlign w:val="bottom"/>
            <w:hideMark/>
          </w:tcPr>
          <w:p w14:paraId="78EB043D"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5,244,816</w:t>
            </w:r>
          </w:p>
        </w:tc>
        <w:tc>
          <w:tcPr>
            <w:tcW w:w="1559" w:type="dxa"/>
            <w:tcBorders>
              <w:top w:val="nil"/>
              <w:left w:val="nil"/>
              <w:bottom w:val="nil"/>
              <w:right w:val="nil"/>
            </w:tcBorders>
            <w:shd w:val="clear" w:color="auto" w:fill="auto"/>
            <w:vAlign w:val="bottom"/>
            <w:hideMark/>
          </w:tcPr>
          <w:p w14:paraId="6B0E8CE5"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6,032,798</w:t>
            </w:r>
          </w:p>
        </w:tc>
      </w:tr>
      <w:tr w:rsidR="00A163C8" w:rsidRPr="00A163C8" w14:paraId="2969515C" w14:textId="77777777" w:rsidTr="00523B77">
        <w:trPr>
          <w:trHeight w:val="300"/>
        </w:trPr>
        <w:tc>
          <w:tcPr>
            <w:tcW w:w="4678" w:type="dxa"/>
            <w:tcBorders>
              <w:top w:val="nil"/>
              <w:left w:val="nil"/>
              <w:bottom w:val="nil"/>
              <w:right w:val="nil"/>
            </w:tcBorders>
            <w:shd w:val="clear" w:color="auto" w:fill="auto"/>
            <w:hideMark/>
          </w:tcPr>
          <w:p w14:paraId="411A4D70"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Servicios de instalación y reparación</w:t>
            </w:r>
          </w:p>
        </w:tc>
        <w:tc>
          <w:tcPr>
            <w:tcW w:w="1985" w:type="dxa"/>
            <w:tcBorders>
              <w:top w:val="nil"/>
              <w:left w:val="nil"/>
              <w:bottom w:val="nil"/>
              <w:right w:val="nil"/>
            </w:tcBorders>
            <w:shd w:val="clear" w:color="auto" w:fill="auto"/>
            <w:vAlign w:val="bottom"/>
            <w:hideMark/>
          </w:tcPr>
          <w:p w14:paraId="2919A20C"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14,017,409</w:t>
            </w:r>
          </w:p>
        </w:tc>
        <w:tc>
          <w:tcPr>
            <w:tcW w:w="1559" w:type="dxa"/>
            <w:tcBorders>
              <w:top w:val="nil"/>
              <w:left w:val="nil"/>
              <w:bottom w:val="nil"/>
              <w:right w:val="nil"/>
            </w:tcBorders>
            <w:shd w:val="clear" w:color="auto" w:fill="auto"/>
            <w:vAlign w:val="bottom"/>
            <w:hideMark/>
          </w:tcPr>
          <w:p w14:paraId="576A7076"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103,624,658</w:t>
            </w:r>
          </w:p>
        </w:tc>
      </w:tr>
      <w:tr w:rsidR="00A163C8" w:rsidRPr="00A163C8" w14:paraId="32E135DE" w14:textId="77777777" w:rsidTr="00523B77">
        <w:trPr>
          <w:trHeight w:val="300"/>
        </w:trPr>
        <w:tc>
          <w:tcPr>
            <w:tcW w:w="4678" w:type="dxa"/>
            <w:tcBorders>
              <w:top w:val="nil"/>
              <w:left w:val="nil"/>
              <w:bottom w:val="nil"/>
              <w:right w:val="nil"/>
            </w:tcBorders>
            <w:shd w:val="clear" w:color="auto" w:fill="auto"/>
            <w:hideMark/>
          </w:tcPr>
          <w:p w14:paraId="4862FEE1"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Servicios oficiales</w:t>
            </w:r>
          </w:p>
        </w:tc>
        <w:tc>
          <w:tcPr>
            <w:tcW w:w="1985" w:type="dxa"/>
            <w:tcBorders>
              <w:top w:val="nil"/>
              <w:left w:val="nil"/>
              <w:bottom w:val="nil"/>
              <w:right w:val="nil"/>
            </w:tcBorders>
            <w:shd w:val="clear" w:color="auto" w:fill="auto"/>
            <w:vAlign w:val="bottom"/>
            <w:hideMark/>
          </w:tcPr>
          <w:p w14:paraId="18D8CA05"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870</w:t>
            </w:r>
          </w:p>
        </w:tc>
        <w:tc>
          <w:tcPr>
            <w:tcW w:w="1559" w:type="dxa"/>
            <w:tcBorders>
              <w:top w:val="nil"/>
              <w:left w:val="nil"/>
              <w:bottom w:val="nil"/>
              <w:right w:val="nil"/>
            </w:tcBorders>
            <w:shd w:val="clear" w:color="auto" w:fill="auto"/>
            <w:vAlign w:val="bottom"/>
            <w:hideMark/>
          </w:tcPr>
          <w:p w14:paraId="4FCAD1D8"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0</w:t>
            </w:r>
          </w:p>
        </w:tc>
      </w:tr>
      <w:tr w:rsidR="00A163C8" w:rsidRPr="00A163C8" w14:paraId="326079BE" w14:textId="77777777" w:rsidTr="00523B77">
        <w:trPr>
          <w:trHeight w:val="300"/>
        </w:trPr>
        <w:tc>
          <w:tcPr>
            <w:tcW w:w="4678" w:type="dxa"/>
            <w:tcBorders>
              <w:top w:val="nil"/>
              <w:left w:val="nil"/>
              <w:bottom w:val="nil"/>
              <w:right w:val="nil"/>
            </w:tcBorders>
            <w:shd w:val="clear" w:color="auto" w:fill="auto"/>
            <w:hideMark/>
          </w:tcPr>
          <w:p w14:paraId="04DC5CCB"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Otros servicios generales</w:t>
            </w:r>
          </w:p>
        </w:tc>
        <w:tc>
          <w:tcPr>
            <w:tcW w:w="1985" w:type="dxa"/>
            <w:tcBorders>
              <w:top w:val="nil"/>
              <w:left w:val="nil"/>
              <w:bottom w:val="single" w:sz="8" w:space="0" w:color="auto"/>
              <w:right w:val="nil"/>
            </w:tcBorders>
            <w:shd w:val="clear" w:color="auto" w:fill="auto"/>
            <w:vAlign w:val="bottom"/>
            <w:hideMark/>
          </w:tcPr>
          <w:p w14:paraId="14E094BE"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7,322,052</w:t>
            </w:r>
          </w:p>
        </w:tc>
        <w:tc>
          <w:tcPr>
            <w:tcW w:w="1559" w:type="dxa"/>
            <w:tcBorders>
              <w:top w:val="nil"/>
              <w:left w:val="nil"/>
              <w:bottom w:val="single" w:sz="8" w:space="0" w:color="auto"/>
              <w:right w:val="nil"/>
            </w:tcBorders>
            <w:shd w:val="clear" w:color="auto" w:fill="auto"/>
            <w:vAlign w:val="bottom"/>
            <w:hideMark/>
          </w:tcPr>
          <w:p w14:paraId="06B6EAF5"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34,717,041</w:t>
            </w:r>
          </w:p>
        </w:tc>
      </w:tr>
      <w:tr w:rsidR="00A163C8" w:rsidRPr="00A163C8" w14:paraId="76C7446D" w14:textId="77777777" w:rsidTr="00523B77">
        <w:trPr>
          <w:trHeight w:val="300"/>
        </w:trPr>
        <w:tc>
          <w:tcPr>
            <w:tcW w:w="4678" w:type="dxa"/>
            <w:tcBorders>
              <w:top w:val="nil"/>
              <w:left w:val="nil"/>
              <w:bottom w:val="nil"/>
              <w:right w:val="nil"/>
            </w:tcBorders>
            <w:shd w:val="clear" w:color="auto" w:fill="auto"/>
            <w:hideMark/>
          </w:tcPr>
          <w:p w14:paraId="3A2B4577" w14:textId="77777777" w:rsidR="00A163C8" w:rsidRPr="00A163C8" w:rsidRDefault="00A163C8" w:rsidP="00A163C8">
            <w:pPr>
              <w:spacing w:after="0" w:line="240" w:lineRule="auto"/>
              <w:jc w:val="both"/>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Subtotal</w:t>
            </w:r>
          </w:p>
        </w:tc>
        <w:tc>
          <w:tcPr>
            <w:tcW w:w="1985" w:type="dxa"/>
            <w:tcBorders>
              <w:top w:val="nil"/>
              <w:left w:val="nil"/>
              <w:bottom w:val="single" w:sz="8" w:space="0" w:color="auto"/>
              <w:right w:val="nil"/>
            </w:tcBorders>
            <w:shd w:val="clear" w:color="auto" w:fill="auto"/>
            <w:hideMark/>
          </w:tcPr>
          <w:p w14:paraId="2914BF19"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394,863,069</w:t>
            </w:r>
          </w:p>
        </w:tc>
        <w:tc>
          <w:tcPr>
            <w:tcW w:w="1559" w:type="dxa"/>
            <w:tcBorders>
              <w:top w:val="nil"/>
              <w:left w:val="nil"/>
              <w:bottom w:val="single" w:sz="8" w:space="0" w:color="auto"/>
              <w:right w:val="nil"/>
            </w:tcBorders>
            <w:shd w:val="clear" w:color="auto" w:fill="auto"/>
            <w:hideMark/>
          </w:tcPr>
          <w:p w14:paraId="1BF3E5E5"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1,752,147,197</w:t>
            </w:r>
          </w:p>
        </w:tc>
      </w:tr>
      <w:tr w:rsidR="00A163C8" w:rsidRPr="00A163C8" w14:paraId="5A7B11E3" w14:textId="77777777" w:rsidTr="00523B77">
        <w:trPr>
          <w:trHeight w:val="300"/>
        </w:trPr>
        <w:tc>
          <w:tcPr>
            <w:tcW w:w="4678" w:type="dxa"/>
            <w:tcBorders>
              <w:top w:val="nil"/>
              <w:left w:val="nil"/>
              <w:bottom w:val="nil"/>
              <w:right w:val="nil"/>
            </w:tcBorders>
            <w:shd w:val="clear" w:color="auto" w:fill="auto"/>
            <w:hideMark/>
          </w:tcPr>
          <w:p w14:paraId="5598F951"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p>
        </w:tc>
        <w:tc>
          <w:tcPr>
            <w:tcW w:w="1985" w:type="dxa"/>
            <w:tcBorders>
              <w:top w:val="nil"/>
              <w:left w:val="nil"/>
              <w:bottom w:val="nil"/>
              <w:right w:val="nil"/>
            </w:tcBorders>
            <w:shd w:val="clear" w:color="auto" w:fill="auto"/>
            <w:hideMark/>
          </w:tcPr>
          <w:p w14:paraId="68A16BAB" w14:textId="77777777" w:rsidR="00A163C8" w:rsidRPr="00A163C8" w:rsidRDefault="00A163C8" w:rsidP="00A163C8">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13AC77C2" w14:textId="77777777" w:rsidR="00A163C8" w:rsidRPr="00A163C8" w:rsidRDefault="00A163C8" w:rsidP="00A163C8">
            <w:pPr>
              <w:spacing w:after="0" w:line="240" w:lineRule="auto"/>
              <w:rPr>
                <w:rFonts w:ascii="Times New Roman" w:eastAsia="Times New Roman" w:hAnsi="Times New Roman"/>
                <w:sz w:val="20"/>
                <w:szCs w:val="20"/>
                <w:lang w:val="es-MX" w:eastAsia="es-MX"/>
              </w:rPr>
            </w:pPr>
          </w:p>
        </w:tc>
      </w:tr>
      <w:tr w:rsidR="00A163C8" w:rsidRPr="00A163C8" w14:paraId="4EA0634B" w14:textId="77777777" w:rsidTr="00523B77">
        <w:trPr>
          <w:trHeight w:val="300"/>
        </w:trPr>
        <w:tc>
          <w:tcPr>
            <w:tcW w:w="4678" w:type="dxa"/>
            <w:tcBorders>
              <w:top w:val="nil"/>
              <w:left w:val="nil"/>
              <w:bottom w:val="nil"/>
              <w:right w:val="nil"/>
            </w:tcBorders>
            <w:shd w:val="clear" w:color="auto" w:fill="auto"/>
            <w:hideMark/>
          </w:tcPr>
          <w:p w14:paraId="3E6A0516"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Otros gastos</w:t>
            </w:r>
          </w:p>
        </w:tc>
        <w:tc>
          <w:tcPr>
            <w:tcW w:w="1985" w:type="dxa"/>
            <w:tcBorders>
              <w:top w:val="nil"/>
              <w:left w:val="nil"/>
              <w:bottom w:val="nil"/>
              <w:right w:val="nil"/>
            </w:tcBorders>
            <w:shd w:val="clear" w:color="auto" w:fill="auto"/>
            <w:vAlign w:val="bottom"/>
            <w:hideMark/>
          </w:tcPr>
          <w:p w14:paraId="0451EBBF"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4</w:t>
            </w:r>
          </w:p>
        </w:tc>
        <w:tc>
          <w:tcPr>
            <w:tcW w:w="1559" w:type="dxa"/>
            <w:tcBorders>
              <w:top w:val="nil"/>
              <w:left w:val="nil"/>
              <w:bottom w:val="nil"/>
              <w:right w:val="nil"/>
            </w:tcBorders>
            <w:shd w:val="clear" w:color="auto" w:fill="auto"/>
            <w:vAlign w:val="bottom"/>
            <w:hideMark/>
          </w:tcPr>
          <w:p w14:paraId="55CDAE31"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26,019</w:t>
            </w:r>
          </w:p>
        </w:tc>
      </w:tr>
      <w:tr w:rsidR="00A163C8" w:rsidRPr="00A163C8" w14:paraId="010DFC10" w14:textId="77777777" w:rsidTr="00523B77">
        <w:trPr>
          <w:trHeight w:val="300"/>
        </w:trPr>
        <w:tc>
          <w:tcPr>
            <w:tcW w:w="4678" w:type="dxa"/>
            <w:tcBorders>
              <w:top w:val="nil"/>
              <w:left w:val="nil"/>
              <w:bottom w:val="nil"/>
              <w:right w:val="nil"/>
            </w:tcBorders>
            <w:shd w:val="clear" w:color="auto" w:fill="auto"/>
            <w:hideMark/>
          </w:tcPr>
          <w:p w14:paraId="7A0E17BF" w14:textId="77777777" w:rsidR="00A163C8" w:rsidRPr="00A163C8" w:rsidRDefault="00A163C8" w:rsidP="00A163C8">
            <w:pPr>
              <w:spacing w:after="0" w:line="240" w:lineRule="auto"/>
              <w:jc w:val="both"/>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Otros gastos varios</w:t>
            </w:r>
          </w:p>
        </w:tc>
        <w:tc>
          <w:tcPr>
            <w:tcW w:w="1985" w:type="dxa"/>
            <w:tcBorders>
              <w:top w:val="nil"/>
              <w:left w:val="nil"/>
              <w:bottom w:val="single" w:sz="8" w:space="0" w:color="auto"/>
              <w:right w:val="nil"/>
            </w:tcBorders>
            <w:shd w:val="clear" w:color="auto" w:fill="auto"/>
            <w:hideMark/>
          </w:tcPr>
          <w:p w14:paraId="09B202FC"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17,983,487</w:t>
            </w:r>
          </w:p>
        </w:tc>
        <w:tc>
          <w:tcPr>
            <w:tcW w:w="1559" w:type="dxa"/>
            <w:tcBorders>
              <w:top w:val="nil"/>
              <w:left w:val="nil"/>
              <w:bottom w:val="single" w:sz="8" w:space="0" w:color="auto"/>
              <w:right w:val="nil"/>
            </w:tcBorders>
            <w:shd w:val="clear" w:color="auto" w:fill="auto"/>
            <w:hideMark/>
          </w:tcPr>
          <w:p w14:paraId="0D29361F" w14:textId="77777777" w:rsidR="00A163C8" w:rsidRPr="00A163C8" w:rsidRDefault="00A163C8" w:rsidP="00A163C8">
            <w:pPr>
              <w:spacing w:after="0" w:line="240" w:lineRule="auto"/>
              <w:jc w:val="right"/>
              <w:rPr>
                <w:rFonts w:ascii="Montserrat" w:eastAsia="Times New Roman" w:hAnsi="Montserrat"/>
                <w:color w:val="000000"/>
                <w:sz w:val="18"/>
                <w:szCs w:val="18"/>
                <w:lang w:val="es-MX" w:eastAsia="es-MX"/>
              </w:rPr>
            </w:pPr>
            <w:r w:rsidRPr="00A163C8">
              <w:rPr>
                <w:rFonts w:ascii="Montserrat" w:eastAsia="Times New Roman" w:hAnsi="Montserrat"/>
                <w:color w:val="000000"/>
                <w:sz w:val="18"/>
                <w:szCs w:val="18"/>
                <w:lang w:val="es-MX" w:eastAsia="es-MX"/>
              </w:rPr>
              <w:t>69,548,697</w:t>
            </w:r>
          </w:p>
        </w:tc>
      </w:tr>
      <w:tr w:rsidR="00A163C8" w:rsidRPr="00A163C8" w14:paraId="6175C162" w14:textId="77777777" w:rsidTr="00523B77">
        <w:trPr>
          <w:trHeight w:val="300"/>
        </w:trPr>
        <w:tc>
          <w:tcPr>
            <w:tcW w:w="4678" w:type="dxa"/>
            <w:tcBorders>
              <w:top w:val="nil"/>
              <w:left w:val="nil"/>
              <w:bottom w:val="nil"/>
              <w:right w:val="nil"/>
            </w:tcBorders>
            <w:shd w:val="clear" w:color="auto" w:fill="auto"/>
            <w:hideMark/>
          </w:tcPr>
          <w:p w14:paraId="108B9927" w14:textId="77777777" w:rsidR="00A163C8" w:rsidRPr="00A163C8" w:rsidRDefault="00A163C8" w:rsidP="00A163C8">
            <w:pPr>
              <w:spacing w:after="0" w:line="240" w:lineRule="auto"/>
              <w:jc w:val="both"/>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Subtotal</w:t>
            </w:r>
          </w:p>
        </w:tc>
        <w:tc>
          <w:tcPr>
            <w:tcW w:w="1985" w:type="dxa"/>
            <w:tcBorders>
              <w:top w:val="nil"/>
              <w:left w:val="nil"/>
              <w:bottom w:val="single" w:sz="8" w:space="0" w:color="auto"/>
              <w:right w:val="nil"/>
            </w:tcBorders>
            <w:shd w:val="clear" w:color="auto" w:fill="auto"/>
            <w:hideMark/>
          </w:tcPr>
          <w:p w14:paraId="567F2E81"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17,983,491</w:t>
            </w:r>
          </w:p>
        </w:tc>
        <w:tc>
          <w:tcPr>
            <w:tcW w:w="1559" w:type="dxa"/>
            <w:tcBorders>
              <w:top w:val="nil"/>
              <w:left w:val="nil"/>
              <w:bottom w:val="single" w:sz="8" w:space="0" w:color="auto"/>
              <w:right w:val="nil"/>
            </w:tcBorders>
            <w:shd w:val="clear" w:color="auto" w:fill="auto"/>
            <w:hideMark/>
          </w:tcPr>
          <w:p w14:paraId="6827FF30"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69,574,716</w:t>
            </w:r>
          </w:p>
        </w:tc>
      </w:tr>
      <w:tr w:rsidR="00A163C8" w:rsidRPr="00A163C8" w14:paraId="391CAED5" w14:textId="77777777" w:rsidTr="00523B77">
        <w:trPr>
          <w:trHeight w:val="300"/>
        </w:trPr>
        <w:tc>
          <w:tcPr>
            <w:tcW w:w="4678" w:type="dxa"/>
            <w:tcBorders>
              <w:top w:val="nil"/>
              <w:left w:val="nil"/>
              <w:bottom w:val="nil"/>
              <w:right w:val="nil"/>
            </w:tcBorders>
            <w:shd w:val="clear" w:color="auto" w:fill="auto"/>
            <w:hideMark/>
          </w:tcPr>
          <w:p w14:paraId="7D88AA7C" w14:textId="77777777" w:rsidR="00A163C8" w:rsidRPr="00A163C8" w:rsidRDefault="00A163C8" w:rsidP="00A163C8">
            <w:pPr>
              <w:spacing w:after="0" w:line="240" w:lineRule="auto"/>
              <w:jc w:val="both"/>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Total gastos</w:t>
            </w:r>
          </w:p>
        </w:tc>
        <w:tc>
          <w:tcPr>
            <w:tcW w:w="1985" w:type="dxa"/>
            <w:tcBorders>
              <w:top w:val="nil"/>
              <w:left w:val="nil"/>
              <w:bottom w:val="double" w:sz="6" w:space="0" w:color="auto"/>
              <w:right w:val="nil"/>
            </w:tcBorders>
            <w:shd w:val="clear" w:color="auto" w:fill="auto"/>
            <w:hideMark/>
          </w:tcPr>
          <w:p w14:paraId="7F0147BC"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412,846,560</w:t>
            </w:r>
          </w:p>
        </w:tc>
        <w:tc>
          <w:tcPr>
            <w:tcW w:w="1559" w:type="dxa"/>
            <w:tcBorders>
              <w:top w:val="nil"/>
              <w:left w:val="nil"/>
              <w:bottom w:val="double" w:sz="6" w:space="0" w:color="auto"/>
              <w:right w:val="nil"/>
            </w:tcBorders>
            <w:shd w:val="clear" w:color="auto" w:fill="auto"/>
            <w:hideMark/>
          </w:tcPr>
          <w:p w14:paraId="6F29FEB1" w14:textId="77777777" w:rsidR="00A163C8" w:rsidRPr="00A163C8" w:rsidRDefault="00A163C8" w:rsidP="00A163C8">
            <w:pPr>
              <w:spacing w:after="0" w:line="240" w:lineRule="auto"/>
              <w:jc w:val="right"/>
              <w:rPr>
                <w:rFonts w:ascii="Montserrat" w:eastAsia="Times New Roman" w:hAnsi="Montserrat"/>
                <w:b/>
                <w:bCs/>
                <w:color w:val="000000"/>
                <w:sz w:val="18"/>
                <w:szCs w:val="18"/>
                <w:lang w:val="es-MX" w:eastAsia="es-MX"/>
              </w:rPr>
            </w:pPr>
            <w:r w:rsidRPr="00A163C8">
              <w:rPr>
                <w:rFonts w:ascii="Montserrat" w:eastAsia="Times New Roman" w:hAnsi="Montserrat"/>
                <w:b/>
                <w:bCs/>
                <w:color w:val="000000"/>
                <w:sz w:val="18"/>
                <w:szCs w:val="18"/>
                <w:lang w:val="es-MX" w:eastAsia="es-MX"/>
              </w:rPr>
              <w:t>1,821,721,913</w:t>
            </w:r>
          </w:p>
        </w:tc>
      </w:tr>
    </w:tbl>
    <w:p w14:paraId="4D7C2F6C" w14:textId="7CB9B84B" w:rsidR="00C16F5C" w:rsidRDefault="00C16F5C" w:rsidP="00C16F5C">
      <w:pPr>
        <w:pStyle w:val="TEXTONORMAL"/>
        <w:spacing w:after="0"/>
      </w:pPr>
    </w:p>
    <w:p w14:paraId="347C67CF" w14:textId="5A0B3ECE" w:rsidR="00C16F5C" w:rsidRPr="005C5133" w:rsidRDefault="00C16F5C" w:rsidP="00C16F5C">
      <w:pPr>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w:t>
      </w:r>
      <w:r w:rsidR="00A163C8">
        <w:rPr>
          <w:rFonts w:ascii="Montserrat" w:hAnsi="Montserrat"/>
          <w:sz w:val="18"/>
          <w:szCs w:val="18"/>
        </w:rPr>
        <w:t>2</w:t>
      </w:r>
      <w:r>
        <w:rPr>
          <w:rFonts w:ascii="Montserrat" w:hAnsi="Montserrat"/>
          <w:sz w:val="18"/>
          <w:szCs w:val="18"/>
        </w:rPr>
        <w:t xml:space="preserve"> y 202</w:t>
      </w:r>
      <w:r w:rsidR="00A163C8">
        <w:rPr>
          <w:rFonts w:ascii="Montserrat" w:hAnsi="Montserrat"/>
          <w:sz w:val="18"/>
          <w:szCs w:val="18"/>
        </w:rPr>
        <w:t>1</w:t>
      </w:r>
      <w:r w:rsidRPr="005C5133">
        <w:rPr>
          <w:rFonts w:ascii="Montserrat" w:hAnsi="Montserrat"/>
          <w:sz w:val="18"/>
          <w:szCs w:val="18"/>
        </w:rPr>
        <w:t>.</w:t>
      </w:r>
    </w:p>
    <w:p w14:paraId="6129D1D3" w14:textId="77777777" w:rsidR="00C16F5C" w:rsidRPr="002B1242" w:rsidRDefault="00C16F5C" w:rsidP="00C16F5C">
      <w:pPr>
        <w:pStyle w:val="TEXTONORMAL"/>
        <w:rPr>
          <w:rFonts w:ascii="Montserrat" w:hAnsi="Montserrat"/>
        </w:rPr>
      </w:pPr>
      <w:r w:rsidRPr="002B1242">
        <w:rPr>
          <w:rFonts w:ascii="Montserrat" w:hAnsi="Montserrat"/>
        </w:rPr>
        <w:t>A continuación, se explican los gastos que en lo individual representen el 10% o más del total de los gastos, y que son los siguientes:</w:t>
      </w:r>
    </w:p>
    <w:p w14:paraId="1C637288" w14:textId="77777777" w:rsidR="00C16F5C" w:rsidRPr="002B1242" w:rsidRDefault="00C16F5C" w:rsidP="00C16F5C">
      <w:pPr>
        <w:pStyle w:val="TEXTONORMAL"/>
        <w:rPr>
          <w:rFonts w:ascii="Montserrat" w:hAnsi="Montserrat"/>
        </w:rPr>
      </w:pPr>
    </w:p>
    <w:p w14:paraId="2E2D8DF2"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al personal de carácter permanente: Corresponde al pago de sueldos al personal, de base y de confianza, de carácter permanente que presta sus servicios en el Instituto.</w:t>
      </w:r>
    </w:p>
    <w:p w14:paraId="24AB3BC8"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14:paraId="58212A57"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14:paraId="0B623EC6"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14:paraId="530EEC5F" w14:textId="051B3419" w:rsidR="00C16F5C" w:rsidRDefault="00C16F5C" w:rsidP="00C16F5C">
      <w:pPr>
        <w:pStyle w:val="TEXTONORMAL"/>
        <w:ind w:left="720"/>
      </w:pPr>
    </w:p>
    <w:p w14:paraId="7FAA54D5" w14:textId="77777777" w:rsidR="00C6396F" w:rsidRPr="005C5133" w:rsidRDefault="00C6396F" w:rsidP="00C16F5C">
      <w:pPr>
        <w:pStyle w:val="TEXTONORMAL"/>
        <w:ind w:left="720"/>
      </w:pPr>
    </w:p>
    <w:p w14:paraId="7E8EEC6C"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lastRenderedPageBreak/>
        <w:t>3) Notas al Estado de Variaciones en la Hacienda Pública/Patrimonio</w:t>
      </w:r>
    </w:p>
    <w:p w14:paraId="4C10EB5D"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402219A4" w14:textId="77777777" w:rsidR="00C16F5C" w:rsidRPr="00B30540" w:rsidRDefault="00C16F5C"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14:paraId="773E6DA9" w14:textId="77777777" w:rsidR="00C16F5C"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r w:rsidRPr="005C5133">
        <w:rPr>
          <w:rFonts w:ascii="Montserrat" w:eastAsia="Calibri" w:hAnsi="Montserrat"/>
          <w:sz w:val="18"/>
          <w:szCs w:val="18"/>
          <w:lang w:val="es-ES" w:eastAsia="en-US"/>
        </w:rPr>
        <w:t>Modificaciones al Patrimonio Aportado</w:t>
      </w:r>
    </w:p>
    <w:p w14:paraId="3101D85E" w14:textId="77777777" w:rsidR="00C16F5C" w:rsidRPr="005C5133"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p>
    <w:p w14:paraId="2ED65E40"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73B76">
        <w:rPr>
          <w:rFonts w:ascii="Montserrat" w:hAnsi="Montserrat"/>
          <w:sz w:val="18"/>
          <w:szCs w:val="18"/>
        </w:rPr>
        <w:t>“Sin información que revelar”</w:t>
      </w:r>
    </w:p>
    <w:p w14:paraId="70EA7764" w14:textId="77777777" w:rsidR="00C16F5C" w:rsidRPr="005C5133"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p w14:paraId="6DF335BB" w14:textId="77777777" w:rsidR="00C16F5C" w:rsidRPr="005C5133"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14:paraId="26613142" w14:textId="03B3AE1B" w:rsidR="00C16F5C" w:rsidRDefault="00C16F5C" w:rsidP="00C16F5C">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00A163C8" w:rsidRPr="007D3FF7">
        <w:rPr>
          <w:rFonts w:ascii="Montserrat" w:hAnsi="Montserrat"/>
          <w:sz w:val="18"/>
          <w:szCs w:val="18"/>
        </w:rPr>
        <w:t>3</w:t>
      </w:r>
      <w:r w:rsidR="00A163C8">
        <w:rPr>
          <w:rFonts w:ascii="Montserrat" w:hAnsi="Montserrat"/>
          <w:sz w:val="18"/>
          <w:szCs w:val="18"/>
        </w:rPr>
        <w:t>1</w:t>
      </w:r>
      <w:r w:rsidR="00A163C8" w:rsidRPr="007D3FF7">
        <w:rPr>
          <w:rFonts w:ascii="Montserrat" w:hAnsi="Montserrat"/>
          <w:sz w:val="18"/>
          <w:szCs w:val="18"/>
        </w:rPr>
        <w:t xml:space="preserve"> de </w:t>
      </w:r>
      <w:r w:rsidR="00A163C8">
        <w:rPr>
          <w:rFonts w:ascii="Montserrat" w:hAnsi="Montserrat"/>
          <w:sz w:val="18"/>
          <w:szCs w:val="18"/>
        </w:rPr>
        <w:t>marzo de 2022 y del 1 de enero al 31 de diciembre de 2021</w:t>
      </w:r>
      <w:r w:rsidRPr="005C5133">
        <w:rPr>
          <w:rFonts w:ascii="Montserrat" w:hAnsi="Montserrat"/>
          <w:sz w:val="18"/>
          <w:szCs w:val="18"/>
        </w:rPr>
        <w:t>, se incrementó el patrimonio contribuido en</w:t>
      </w:r>
      <w:r>
        <w:rPr>
          <w:rFonts w:ascii="Montserrat" w:hAnsi="Montserrat"/>
          <w:sz w:val="18"/>
          <w:szCs w:val="18"/>
        </w:rPr>
        <w:t xml:space="preserve"> $1´</w:t>
      </w:r>
      <w:r w:rsidR="00A163C8">
        <w:rPr>
          <w:rFonts w:ascii="Montserrat" w:hAnsi="Montserrat"/>
          <w:sz w:val="18"/>
          <w:szCs w:val="18"/>
        </w:rPr>
        <w:t>152</w:t>
      </w:r>
      <w:r>
        <w:rPr>
          <w:rFonts w:ascii="Montserrat" w:hAnsi="Montserrat"/>
          <w:sz w:val="18"/>
          <w:szCs w:val="18"/>
        </w:rPr>
        <w:t>,</w:t>
      </w:r>
      <w:r w:rsidR="00A163C8">
        <w:rPr>
          <w:rFonts w:ascii="Montserrat" w:hAnsi="Montserrat"/>
          <w:sz w:val="18"/>
          <w:szCs w:val="18"/>
        </w:rPr>
        <w:t>627</w:t>
      </w:r>
      <w:r>
        <w:rPr>
          <w:rFonts w:ascii="Montserrat" w:hAnsi="Montserrat"/>
          <w:sz w:val="18"/>
          <w:szCs w:val="18"/>
        </w:rPr>
        <w:t xml:space="preserve"> y</w:t>
      </w:r>
      <w:r w:rsidRPr="005C5133">
        <w:rPr>
          <w:rFonts w:ascii="Montserrat" w:hAnsi="Montserrat"/>
          <w:sz w:val="18"/>
          <w:szCs w:val="18"/>
        </w:rPr>
        <w:t xml:space="preserve"> $</w:t>
      </w:r>
      <w:r w:rsidR="00A163C8">
        <w:rPr>
          <w:rFonts w:ascii="Montserrat" w:hAnsi="Montserrat"/>
          <w:sz w:val="18"/>
          <w:szCs w:val="18"/>
        </w:rPr>
        <w:t>71</w:t>
      </w:r>
      <w:r>
        <w:rPr>
          <w:rFonts w:ascii="Montserrat" w:hAnsi="Montserrat"/>
          <w:sz w:val="18"/>
          <w:szCs w:val="18"/>
        </w:rPr>
        <w:t>´</w:t>
      </w:r>
      <w:r w:rsidR="00A163C8">
        <w:rPr>
          <w:rFonts w:ascii="Montserrat" w:hAnsi="Montserrat"/>
          <w:sz w:val="18"/>
          <w:szCs w:val="18"/>
        </w:rPr>
        <w:t>982</w:t>
      </w:r>
      <w:r>
        <w:rPr>
          <w:rFonts w:ascii="Montserrat" w:hAnsi="Montserrat"/>
          <w:sz w:val="18"/>
          <w:szCs w:val="18"/>
        </w:rPr>
        <w:t>,</w:t>
      </w:r>
      <w:r w:rsidR="00A163C8">
        <w:rPr>
          <w:rFonts w:ascii="Montserrat" w:hAnsi="Montserrat"/>
          <w:sz w:val="18"/>
          <w:szCs w:val="18"/>
        </w:rPr>
        <w:t>709</w:t>
      </w:r>
      <w:r w:rsidRPr="005C5133">
        <w:rPr>
          <w:rFonts w:ascii="Montserrat" w:hAnsi="Montserrat"/>
          <w:sz w:val="18"/>
          <w:szCs w:val="18"/>
        </w:rPr>
        <w:t xml:space="preserve"> respectivamente, incremento derivado de las donaciones </w:t>
      </w:r>
      <w:r>
        <w:rPr>
          <w:rFonts w:ascii="Montserrat" w:hAnsi="Montserrat"/>
          <w:sz w:val="18"/>
          <w:szCs w:val="18"/>
        </w:rPr>
        <w:t xml:space="preserve">y recuperaciones de seguros </w:t>
      </w:r>
      <w:r w:rsidRPr="005C5133">
        <w:rPr>
          <w:rFonts w:ascii="Montserrat" w:hAnsi="Montserrat"/>
          <w:sz w:val="18"/>
          <w:szCs w:val="18"/>
        </w:rPr>
        <w:t>recibidas de bienes muebles y productos médicos y materiales de mantenimiento, como se muestra a continuación:</w:t>
      </w:r>
    </w:p>
    <w:p w14:paraId="79AB8139" w14:textId="0D7AB10D" w:rsidR="00C16F5C" w:rsidRDefault="00C16F5C" w:rsidP="00C16F5C">
      <w:pPr>
        <w:jc w:val="both"/>
        <w:rPr>
          <w:rFonts w:ascii="Montserrat" w:hAnsi="Montserrat"/>
          <w:sz w:val="18"/>
          <w:szCs w:val="18"/>
        </w:rPr>
      </w:pPr>
    </w:p>
    <w:tbl>
      <w:tblPr>
        <w:tblW w:w="8505" w:type="dxa"/>
        <w:tblInd w:w="-10" w:type="dxa"/>
        <w:tblCellMar>
          <w:left w:w="70" w:type="dxa"/>
          <w:right w:w="70" w:type="dxa"/>
        </w:tblCellMar>
        <w:tblLook w:val="04A0" w:firstRow="1" w:lastRow="0" w:firstColumn="1" w:lastColumn="0" w:noHBand="0" w:noVBand="1"/>
      </w:tblPr>
      <w:tblGrid>
        <w:gridCol w:w="5103"/>
        <w:gridCol w:w="1843"/>
        <w:gridCol w:w="1559"/>
      </w:tblGrid>
      <w:tr w:rsidR="006321FD" w:rsidRPr="006321FD" w14:paraId="704FBFD9" w14:textId="77777777" w:rsidTr="006321FD">
        <w:trPr>
          <w:trHeight w:val="315"/>
        </w:trPr>
        <w:tc>
          <w:tcPr>
            <w:tcW w:w="5103" w:type="dxa"/>
            <w:tcBorders>
              <w:top w:val="single" w:sz="8" w:space="0" w:color="auto"/>
              <w:left w:val="single" w:sz="8" w:space="0" w:color="auto"/>
              <w:bottom w:val="single" w:sz="8" w:space="0" w:color="auto"/>
              <w:right w:val="single" w:sz="8" w:space="0" w:color="auto"/>
            </w:tcBorders>
            <w:shd w:val="clear" w:color="000000" w:fill="00B050"/>
            <w:hideMark/>
          </w:tcPr>
          <w:p w14:paraId="33C6B33C" w14:textId="77777777"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14:paraId="68D6D50B" w14:textId="0929BB06"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202</w:t>
            </w:r>
            <w:r>
              <w:rPr>
                <w:rFonts w:ascii="Montserrat" w:eastAsia="Times New Roman" w:hAnsi="Montserrat"/>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14B7F572" w14:textId="11847382"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202</w:t>
            </w:r>
            <w:r>
              <w:rPr>
                <w:rFonts w:ascii="Montserrat" w:eastAsia="Times New Roman" w:hAnsi="Montserrat"/>
                <w:b/>
                <w:bCs/>
                <w:color w:val="000000"/>
                <w:sz w:val="18"/>
                <w:szCs w:val="18"/>
                <w:lang w:val="es-MX" w:eastAsia="es-MX"/>
              </w:rPr>
              <w:t>1</w:t>
            </w:r>
          </w:p>
        </w:tc>
      </w:tr>
      <w:tr w:rsidR="006321FD" w:rsidRPr="006321FD" w14:paraId="02022266" w14:textId="77777777" w:rsidTr="006321FD">
        <w:trPr>
          <w:trHeight w:val="300"/>
        </w:trPr>
        <w:tc>
          <w:tcPr>
            <w:tcW w:w="5103" w:type="dxa"/>
            <w:tcBorders>
              <w:top w:val="nil"/>
              <w:left w:val="nil"/>
              <w:bottom w:val="nil"/>
              <w:right w:val="nil"/>
            </w:tcBorders>
            <w:shd w:val="clear" w:color="auto" w:fill="auto"/>
            <w:hideMark/>
          </w:tcPr>
          <w:p w14:paraId="3E7FD2D4" w14:textId="77777777" w:rsidR="006321FD" w:rsidRPr="006321FD" w:rsidRDefault="006321FD" w:rsidP="006321FD">
            <w:pPr>
              <w:spacing w:after="0" w:line="240" w:lineRule="auto"/>
              <w:jc w:val="both"/>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14:paraId="48C7F78A"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1,152,627</w:t>
            </w:r>
          </w:p>
        </w:tc>
        <w:tc>
          <w:tcPr>
            <w:tcW w:w="1559" w:type="dxa"/>
            <w:tcBorders>
              <w:top w:val="nil"/>
              <w:left w:val="nil"/>
              <w:bottom w:val="nil"/>
              <w:right w:val="nil"/>
            </w:tcBorders>
            <w:shd w:val="clear" w:color="auto" w:fill="auto"/>
            <w:hideMark/>
          </w:tcPr>
          <w:p w14:paraId="3A7051E2"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2,524,845</w:t>
            </w:r>
          </w:p>
        </w:tc>
      </w:tr>
      <w:tr w:rsidR="006321FD" w:rsidRPr="006321FD" w14:paraId="71A74C33" w14:textId="77777777" w:rsidTr="006321FD">
        <w:trPr>
          <w:trHeight w:val="315"/>
        </w:trPr>
        <w:tc>
          <w:tcPr>
            <w:tcW w:w="5103" w:type="dxa"/>
            <w:tcBorders>
              <w:top w:val="nil"/>
              <w:left w:val="nil"/>
              <w:bottom w:val="nil"/>
              <w:right w:val="nil"/>
            </w:tcBorders>
            <w:shd w:val="clear" w:color="auto" w:fill="auto"/>
            <w:hideMark/>
          </w:tcPr>
          <w:p w14:paraId="26EE479F" w14:textId="77777777" w:rsidR="006321FD" w:rsidRPr="006321FD" w:rsidRDefault="006321FD" w:rsidP="006321FD">
            <w:pPr>
              <w:spacing w:after="0" w:line="240" w:lineRule="auto"/>
              <w:jc w:val="both"/>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Recuperación activo fijo siniestrado</w:t>
            </w:r>
          </w:p>
        </w:tc>
        <w:tc>
          <w:tcPr>
            <w:tcW w:w="1843" w:type="dxa"/>
            <w:tcBorders>
              <w:top w:val="nil"/>
              <w:left w:val="nil"/>
              <w:bottom w:val="nil"/>
              <w:right w:val="nil"/>
            </w:tcBorders>
            <w:shd w:val="clear" w:color="auto" w:fill="auto"/>
            <w:hideMark/>
          </w:tcPr>
          <w:p w14:paraId="1E3E6AD2"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14:paraId="5B94AC6A"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69457864</w:t>
            </w:r>
          </w:p>
        </w:tc>
      </w:tr>
      <w:tr w:rsidR="006321FD" w:rsidRPr="006321FD" w14:paraId="0BEA7930" w14:textId="77777777" w:rsidTr="006321FD">
        <w:trPr>
          <w:trHeight w:val="315"/>
        </w:trPr>
        <w:tc>
          <w:tcPr>
            <w:tcW w:w="5103" w:type="dxa"/>
            <w:tcBorders>
              <w:top w:val="nil"/>
              <w:left w:val="nil"/>
              <w:bottom w:val="nil"/>
              <w:right w:val="nil"/>
            </w:tcBorders>
            <w:shd w:val="clear" w:color="auto" w:fill="auto"/>
            <w:hideMark/>
          </w:tcPr>
          <w:p w14:paraId="3A233DBC" w14:textId="77777777" w:rsidR="006321FD" w:rsidRPr="006321FD" w:rsidRDefault="006321FD" w:rsidP="006321FD">
            <w:pPr>
              <w:spacing w:after="0" w:line="240" w:lineRule="auto"/>
              <w:jc w:val="both"/>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14:paraId="75041CDA" w14:textId="77777777" w:rsidR="006321FD" w:rsidRPr="006321FD" w:rsidRDefault="006321FD" w:rsidP="006321FD">
            <w:pPr>
              <w:spacing w:after="0" w:line="240" w:lineRule="auto"/>
              <w:jc w:val="right"/>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1,152,627</w:t>
            </w:r>
          </w:p>
        </w:tc>
        <w:tc>
          <w:tcPr>
            <w:tcW w:w="1559" w:type="dxa"/>
            <w:tcBorders>
              <w:top w:val="nil"/>
              <w:left w:val="nil"/>
              <w:bottom w:val="double" w:sz="6" w:space="0" w:color="auto"/>
              <w:right w:val="nil"/>
            </w:tcBorders>
            <w:shd w:val="clear" w:color="auto" w:fill="auto"/>
            <w:hideMark/>
          </w:tcPr>
          <w:p w14:paraId="39D3C2F1" w14:textId="77777777" w:rsidR="006321FD" w:rsidRPr="006321FD" w:rsidRDefault="006321FD" w:rsidP="006321FD">
            <w:pPr>
              <w:spacing w:after="0" w:line="240" w:lineRule="auto"/>
              <w:jc w:val="right"/>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71,982,709</w:t>
            </w:r>
          </w:p>
        </w:tc>
      </w:tr>
    </w:tbl>
    <w:p w14:paraId="36E6EF61" w14:textId="7F39110B" w:rsidR="006321FD" w:rsidRDefault="006321FD" w:rsidP="00C16F5C">
      <w:pPr>
        <w:jc w:val="both"/>
        <w:rPr>
          <w:rFonts w:ascii="Montserrat" w:hAnsi="Montserrat"/>
          <w:sz w:val="18"/>
          <w:szCs w:val="18"/>
        </w:rPr>
      </w:pPr>
    </w:p>
    <w:p w14:paraId="29A967DA"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t>Información Sobre Modificaciones al Patrimonio Generado</w:t>
      </w:r>
    </w:p>
    <w:p w14:paraId="6301E7A5" w14:textId="77777777" w:rsidR="00C16F5C" w:rsidRPr="00E73B76" w:rsidRDefault="00C16F5C" w:rsidP="00C16F5C">
      <w:pPr>
        <w:jc w:val="both"/>
        <w:rPr>
          <w:rFonts w:ascii="Montserrat" w:hAnsi="Montserrat"/>
          <w:sz w:val="18"/>
          <w:szCs w:val="18"/>
        </w:rPr>
      </w:pPr>
      <w:r w:rsidRPr="00E73B76">
        <w:rPr>
          <w:rFonts w:ascii="Montserrat" w:hAnsi="Montserrat"/>
          <w:sz w:val="18"/>
          <w:szCs w:val="18"/>
        </w:rPr>
        <w:t>“Sin información que revelar”</w:t>
      </w:r>
    </w:p>
    <w:p w14:paraId="5B20806D"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bookmarkStart w:id="203" w:name="_MON_1422345086"/>
      <w:bookmarkStart w:id="204" w:name="_MON_1424786811"/>
      <w:bookmarkStart w:id="205" w:name="_MON_1422345097"/>
      <w:bookmarkStart w:id="206" w:name="_MON_1455708320"/>
      <w:bookmarkStart w:id="207" w:name="_MON_1424076615"/>
      <w:bookmarkStart w:id="208" w:name="_MON_1455714570"/>
      <w:bookmarkStart w:id="209" w:name="_MON_1422344581"/>
      <w:bookmarkStart w:id="210" w:name="_MON_1422344700"/>
      <w:bookmarkStart w:id="211" w:name="_MON_1424532699"/>
      <w:bookmarkStart w:id="212" w:name="_MON_1456133300"/>
      <w:bookmarkStart w:id="213" w:name="_MON_1456133385"/>
      <w:bookmarkStart w:id="214" w:name="_MON_1456148942"/>
      <w:bookmarkStart w:id="215" w:name="_MON_1456148973"/>
      <w:bookmarkStart w:id="216" w:name="_MON_1424532715"/>
      <w:bookmarkStart w:id="217" w:name="_MON_1424532735"/>
      <w:bookmarkStart w:id="218" w:name="_MON_1424532751"/>
      <w:bookmarkStart w:id="219" w:name="_MON_1485012576"/>
      <w:bookmarkStart w:id="220" w:name="_MON_1424532765"/>
      <w:bookmarkStart w:id="221" w:name="_MON_1454949799"/>
      <w:bookmarkStart w:id="222" w:name="_MON_1424532778"/>
      <w:bookmarkStart w:id="223" w:name="_MON_1422344812"/>
      <w:bookmarkStart w:id="224" w:name="_MON_1455091428"/>
      <w:bookmarkStart w:id="225" w:name="_MON_1455113518"/>
      <w:bookmarkStart w:id="226" w:name="_MON_1455114597"/>
      <w:bookmarkStart w:id="227" w:name="_MON_1422344958"/>
      <w:bookmarkStart w:id="228" w:name="_MON_1485786220"/>
      <w:bookmarkStart w:id="229" w:name="_MON_1485786454"/>
      <w:bookmarkStart w:id="230" w:name="_MON_1485787079"/>
      <w:bookmarkStart w:id="231" w:name="_MON_142234496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E73B76">
        <w:rPr>
          <w:rFonts w:ascii="Montserrat" w:eastAsia="Calibri" w:hAnsi="Montserrat"/>
          <w:b/>
          <w:szCs w:val="22"/>
          <w:lang w:val="es-ES" w:eastAsia="en-US"/>
        </w:rPr>
        <w:t>4) Notas al Estado de Flujos de Efectivo</w:t>
      </w:r>
    </w:p>
    <w:p w14:paraId="08EBCD7D" w14:textId="77777777" w:rsidR="00C16F5C" w:rsidRPr="00E73B76" w:rsidRDefault="00C16F5C" w:rsidP="00C16F5C">
      <w:pPr>
        <w:pStyle w:val="TEXTONORMAL"/>
        <w:tabs>
          <w:tab w:val="left" w:pos="1170"/>
        </w:tabs>
        <w:spacing w:after="0"/>
        <w:rPr>
          <w:b/>
          <w:sz w:val="22"/>
          <w:szCs w:val="22"/>
        </w:rPr>
      </w:pPr>
    </w:p>
    <w:p w14:paraId="5936D980" w14:textId="77777777" w:rsidR="00C16F5C" w:rsidRPr="00E73B76"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14:paraId="2842D9F8" w14:textId="77777777" w:rsidR="00C16F5C" w:rsidRPr="008B0E7C" w:rsidRDefault="00C16F5C" w:rsidP="00C16F5C">
      <w:pPr>
        <w:pStyle w:val="TEXTONORMAL"/>
        <w:spacing w:after="0"/>
        <w:rPr>
          <w:rFonts w:ascii="Montserrat" w:hAnsi="Montserrat"/>
        </w:rPr>
      </w:pPr>
    </w:p>
    <w:p w14:paraId="27B0CA19" w14:textId="77777777" w:rsidR="00C16F5C" w:rsidRPr="008B0E7C" w:rsidRDefault="00C16F5C" w:rsidP="00C16F5C">
      <w:pPr>
        <w:pStyle w:val="TEXTONORMAL"/>
        <w:spacing w:after="0"/>
        <w:rPr>
          <w:rFonts w:ascii="Montserrat" w:hAnsi="Montserrat"/>
        </w:rPr>
      </w:pPr>
      <w:r w:rsidRPr="008B0E7C">
        <w:rPr>
          <w:rFonts w:ascii="Montserrat" w:hAnsi="Montserrat"/>
        </w:rPr>
        <w:t>Los saldos que se presentan en la última parte del Estado de Flujo de Efectivo en la cuenta de efectivo y equivalentes, se muestra en la siguiente tabla:</w:t>
      </w:r>
    </w:p>
    <w:p w14:paraId="4445F41A" w14:textId="77777777" w:rsidR="00C16F5C" w:rsidRPr="008B0E7C" w:rsidRDefault="00C16F5C" w:rsidP="00C16F5C">
      <w:pPr>
        <w:pStyle w:val="TEXTONORMAL"/>
        <w:spacing w:after="0"/>
        <w:rPr>
          <w:rFonts w:ascii="Montserrat" w:hAnsi="Montserrat"/>
        </w:rPr>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C16F5C" w:rsidRPr="00782584" w14:paraId="1DBE8ECB"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14:paraId="4AB26D2D" w14:textId="77777777" w:rsidR="00C16F5C" w:rsidRPr="00782584" w:rsidRDefault="00C16F5C" w:rsidP="00837564">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3A13281F" w14:textId="7D69390A"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sidR="006321FD">
              <w:rPr>
                <w:rFonts w:ascii="Montserrat" w:eastAsia="Times New Roman" w:hAnsi="Montserrat"/>
                <w:b/>
                <w:bCs/>
                <w:color w:val="000000"/>
                <w:sz w:val="18"/>
                <w:szCs w:val="18"/>
              </w:rPr>
              <w:t>2</w:t>
            </w:r>
          </w:p>
        </w:tc>
        <w:tc>
          <w:tcPr>
            <w:tcW w:w="1560" w:type="dxa"/>
            <w:tcBorders>
              <w:top w:val="single" w:sz="8" w:space="0" w:color="auto"/>
              <w:left w:val="nil"/>
              <w:bottom w:val="single" w:sz="8" w:space="0" w:color="auto"/>
              <w:right w:val="single" w:sz="8" w:space="0" w:color="auto"/>
            </w:tcBorders>
            <w:shd w:val="clear" w:color="000000" w:fill="00B050"/>
            <w:hideMark/>
          </w:tcPr>
          <w:p w14:paraId="0BF6FFC3" w14:textId="06D4F471"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w:t>
            </w:r>
            <w:r w:rsidR="006321FD">
              <w:rPr>
                <w:rFonts w:ascii="Montserrat" w:eastAsia="Times New Roman" w:hAnsi="Montserrat"/>
                <w:b/>
                <w:bCs/>
                <w:color w:val="000000"/>
                <w:sz w:val="18"/>
                <w:szCs w:val="18"/>
              </w:rPr>
              <w:t>1</w:t>
            </w:r>
          </w:p>
        </w:tc>
      </w:tr>
      <w:tr w:rsidR="00C16F5C" w:rsidRPr="00782584" w14:paraId="10CB033F" w14:textId="77777777" w:rsidTr="00837564">
        <w:trPr>
          <w:trHeight w:val="255"/>
        </w:trPr>
        <w:tc>
          <w:tcPr>
            <w:tcW w:w="5115" w:type="dxa"/>
            <w:tcBorders>
              <w:top w:val="nil"/>
              <w:left w:val="nil"/>
              <w:bottom w:val="nil"/>
              <w:right w:val="nil"/>
            </w:tcBorders>
            <w:shd w:val="clear" w:color="auto" w:fill="auto"/>
            <w:hideMark/>
          </w:tcPr>
          <w:p w14:paraId="3278C901" w14:textId="77777777" w:rsidR="00C16F5C" w:rsidRPr="00782584" w:rsidRDefault="00C16F5C" w:rsidP="00837564">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14:paraId="5EC3FB3C" w14:textId="44B59D08" w:rsidR="00C16F5C" w:rsidRPr="00782584" w:rsidRDefault="006321FD" w:rsidP="006321F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824</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519</w:t>
            </w:r>
          </w:p>
        </w:tc>
        <w:tc>
          <w:tcPr>
            <w:tcW w:w="1560" w:type="dxa"/>
            <w:tcBorders>
              <w:top w:val="nil"/>
              <w:left w:val="nil"/>
              <w:bottom w:val="nil"/>
              <w:right w:val="nil"/>
            </w:tcBorders>
            <w:shd w:val="clear" w:color="auto" w:fill="auto"/>
            <w:hideMark/>
          </w:tcPr>
          <w:p w14:paraId="1F8A1EC4" w14:textId="59F3E3FB"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2</w:t>
            </w:r>
            <w:r w:rsidR="006321FD">
              <w:rPr>
                <w:rFonts w:ascii="Montserrat" w:eastAsia="Times New Roman" w:hAnsi="Montserrat" w:cs="Arial"/>
                <w:color w:val="000000"/>
                <w:sz w:val="18"/>
                <w:szCs w:val="18"/>
                <w:lang w:eastAsia="es-MX"/>
              </w:rPr>
              <w:t>3</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746</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287</w:t>
            </w:r>
          </w:p>
        </w:tc>
      </w:tr>
      <w:tr w:rsidR="00C16F5C" w:rsidRPr="00782584" w14:paraId="636DF5C7" w14:textId="77777777" w:rsidTr="00837564">
        <w:trPr>
          <w:trHeight w:val="270"/>
        </w:trPr>
        <w:tc>
          <w:tcPr>
            <w:tcW w:w="5115" w:type="dxa"/>
            <w:tcBorders>
              <w:top w:val="nil"/>
              <w:left w:val="nil"/>
              <w:bottom w:val="nil"/>
              <w:right w:val="nil"/>
            </w:tcBorders>
            <w:shd w:val="clear" w:color="auto" w:fill="auto"/>
            <w:hideMark/>
          </w:tcPr>
          <w:p w14:paraId="57484AA6" w14:textId="77777777" w:rsidR="00C16F5C" w:rsidRPr="00782584" w:rsidRDefault="00C16F5C" w:rsidP="00837564">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14:paraId="0B649614" w14:textId="27E9900E"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16,</w:t>
            </w:r>
            <w:r w:rsidR="006321FD">
              <w:rPr>
                <w:rFonts w:ascii="Montserrat" w:eastAsia="Times New Roman" w:hAnsi="Montserrat" w:cs="Arial"/>
                <w:color w:val="000000"/>
                <w:sz w:val="18"/>
                <w:szCs w:val="18"/>
                <w:lang w:val="es-MX" w:eastAsia="es-MX"/>
              </w:rPr>
              <w:t>127</w:t>
            </w:r>
            <w:r>
              <w:rPr>
                <w:rFonts w:ascii="Montserrat" w:eastAsia="Times New Roman" w:hAnsi="Montserrat" w:cs="Arial"/>
                <w:color w:val="000000"/>
                <w:sz w:val="18"/>
                <w:szCs w:val="18"/>
                <w:lang w:val="es-MX" w:eastAsia="es-MX"/>
              </w:rPr>
              <w:t>,</w:t>
            </w:r>
            <w:r w:rsidR="006321FD">
              <w:rPr>
                <w:rFonts w:ascii="Montserrat" w:eastAsia="Times New Roman" w:hAnsi="Montserrat" w:cs="Arial"/>
                <w:color w:val="000000"/>
                <w:sz w:val="18"/>
                <w:szCs w:val="18"/>
                <w:lang w:val="es-MX" w:eastAsia="es-MX"/>
              </w:rPr>
              <w:t>998</w:t>
            </w:r>
          </w:p>
        </w:tc>
        <w:tc>
          <w:tcPr>
            <w:tcW w:w="1560" w:type="dxa"/>
            <w:tcBorders>
              <w:top w:val="nil"/>
              <w:left w:val="nil"/>
              <w:bottom w:val="nil"/>
              <w:right w:val="nil"/>
            </w:tcBorders>
            <w:shd w:val="clear" w:color="auto" w:fill="auto"/>
            <w:hideMark/>
          </w:tcPr>
          <w:p w14:paraId="2CDE3397" w14:textId="56CE7CD3"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1</w:t>
            </w:r>
            <w:r w:rsidR="006321FD">
              <w:rPr>
                <w:rFonts w:ascii="Montserrat" w:eastAsia="Times New Roman" w:hAnsi="Montserrat" w:cs="Arial"/>
                <w:color w:val="000000"/>
                <w:sz w:val="18"/>
                <w:szCs w:val="18"/>
                <w:lang w:eastAsia="es-MX"/>
              </w:rPr>
              <w:t>6</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759</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728</w:t>
            </w:r>
          </w:p>
        </w:tc>
      </w:tr>
      <w:tr w:rsidR="00C16F5C" w:rsidRPr="00782584" w14:paraId="312C8B59" w14:textId="77777777" w:rsidTr="00837564">
        <w:trPr>
          <w:trHeight w:val="270"/>
        </w:trPr>
        <w:tc>
          <w:tcPr>
            <w:tcW w:w="5115" w:type="dxa"/>
            <w:tcBorders>
              <w:top w:val="nil"/>
              <w:left w:val="nil"/>
              <w:bottom w:val="nil"/>
              <w:right w:val="nil"/>
            </w:tcBorders>
            <w:shd w:val="clear" w:color="auto" w:fill="auto"/>
            <w:hideMark/>
          </w:tcPr>
          <w:p w14:paraId="0C7ACFE7" w14:textId="77777777" w:rsidR="00C16F5C" w:rsidRPr="00782584" w:rsidRDefault="00C16F5C" w:rsidP="00837564">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14:paraId="5E868704" w14:textId="3FC0DDB7" w:rsidR="00C16F5C" w:rsidRPr="00782584" w:rsidRDefault="006321FD" w:rsidP="006321FD">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17</w:t>
            </w:r>
            <w:r w:rsidR="00C16F5C">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952</w:t>
            </w:r>
            <w:r w:rsidR="00C16F5C">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517</w:t>
            </w:r>
          </w:p>
        </w:tc>
        <w:tc>
          <w:tcPr>
            <w:tcW w:w="1560" w:type="dxa"/>
            <w:tcBorders>
              <w:top w:val="single" w:sz="8" w:space="0" w:color="auto"/>
              <w:left w:val="nil"/>
              <w:bottom w:val="double" w:sz="6" w:space="0" w:color="auto"/>
              <w:right w:val="nil"/>
            </w:tcBorders>
            <w:shd w:val="clear" w:color="auto" w:fill="auto"/>
            <w:hideMark/>
          </w:tcPr>
          <w:p w14:paraId="69F683D6" w14:textId="01C70649" w:rsidR="00C16F5C" w:rsidRPr="00782584" w:rsidRDefault="006321FD" w:rsidP="006321FD">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40</w:t>
            </w:r>
            <w:r w:rsidR="00C16F5C"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506</w:t>
            </w:r>
            <w:r w:rsidR="00C16F5C"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015</w:t>
            </w:r>
          </w:p>
        </w:tc>
      </w:tr>
    </w:tbl>
    <w:p w14:paraId="7729AADD" w14:textId="259E6D8F"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2" w:name="_MON_1456136296"/>
      <w:bookmarkStart w:id="233" w:name="_MON_1456136319"/>
      <w:bookmarkStart w:id="234" w:name="_MON_1456136361"/>
      <w:bookmarkStart w:id="235" w:name="_MON_1425376890"/>
      <w:bookmarkStart w:id="236" w:name="_MON_1455092016"/>
      <w:bookmarkStart w:id="237" w:name="_MON_1455092116"/>
      <w:bookmarkStart w:id="238" w:name="_MON_1485012642"/>
      <w:bookmarkStart w:id="239" w:name="_MON_1485013532"/>
      <w:bookmarkStart w:id="240" w:name="_MON_1455117298"/>
      <w:bookmarkStart w:id="241" w:name="_MON_1425381047"/>
      <w:bookmarkStart w:id="242" w:name="_MON_1424077587"/>
      <w:bookmarkStart w:id="243" w:name="_MON_1424086084"/>
      <w:bookmarkStart w:id="244" w:name="_MON_1422356790"/>
      <w:bookmarkStart w:id="245" w:name="_MON_1422356927"/>
      <w:bookmarkStart w:id="246" w:name="_MON_1424532558"/>
      <w:bookmarkStart w:id="247" w:name="_MON_1455708649"/>
      <w:bookmarkStart w:id="248" w:name="_MON_1485786137"/>
      <w:bookmarkStart w:id="249" w:name="_MON_1424786853"/>
      <w:bookmarkStart w:id="250" w:name="_MON_1424532814"/>
      <w:bookmarkStart w:id="251" w:name="_MON_145495098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Montserrat" w:hAnsi="Montserrat"/>
          <w:b/>
        </w:rPr>
        <w:lastRenderedPageBreak/>
        <w:br w:type="textWrapping" w:clear="all"/>
      </w:r>
    </w:p>
    <w:p w14:paraId="148CE6A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Detalle de adquisición de bienes muebles e inmuebles</w:t>
      </w:r>
    </w:p>
    <w:p w14:paraId="7C78A28D"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3B00E2ED"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Esta nota se explica en rubro de Bienes Muebles, Inmuebles e Intangibles de las notas al Estado de Situación Financiera.</w:t>
      </w:r>
    </w:p>
    <w:p w14:paraId="2C0E6090"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E9B2C36"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de los Flujos de Efectivo Netos de las Actividades de Operación y la cuenta de Ahorro/Desahorro antes de Rubros Extraordinarios</w:t>
      </w:r>
    </w:p>
    <w:p w14:paraId="61FBDA6C" w14:textId="77777777" w:rsidR="00C16F5C"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C16F5C" w:rsidRPr="00F44FB1" w14:paraId="49158E7E"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14:paraId="15F75407"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5F4E82"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Pr>
                <w:rFonts w:ascii="Montserrat" w:eastAsia="Times New Roman" w:hAnsi="Montserrat" w:cs="Arial"/>
                <w:b/>
                <w:bCs/>
                <w:sz w:val="18"/>
                <w:szCs w:val="18"/>
                <w:lang w:eastAsia="es-MX"/>
              </w:rPr>
              <w:t>1</w:t>
            </w:r>
          </w:p>
        </w:tc>
        <w:tc>
          <w:tcPr>
            <w:tcW w:w="1560" w:type="dxa"/>
            <w:tcBorders>
              <w:top w:val="single" w:sz="8" w:space="0" w:color="auto"/>
              <w:left w:val="nil"/>
              <w:bottom w:val="single" w:sz="8" w:space="0" w:color="auto"/>
              <w:right w:val="single" w:sz="8" w:space="0" w:color="auto"/>
            </w:tcBorders>
            <w:shd w:val="clear" w:color="000000" w:fill="00B050"/>
            <w:hideMark/>
          </w:tcPr>
          <w:p w14:paraId="7F53B361" w14:textId="7ECC6AE5" w:rsidR="00C16F5C" w:rsidRPr="00F44FB1" w:rsidRDefault="00C16F5C" w:rsidP="00BC2D8D">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w:t>
            </w:r>
            <w:r w:rsidR="00BC2D8D">
              <w:rPr>
                <w:rFonts w:ascii="Montserrat" w:eastAsia="Times New Roman" w:hAnsi="Montserrat" w:cs="Arial"/>
                <w:b/>
                <w:bCs/>
                <w:sz w:val="18"/>
                <w:szCs w:val="18"/>
                <w:lang w:eastAsia="es-MX"/>
              </w:rPr>
              <w:t>1</w:t>
            </w:r>
          </w:p>
        </w:tc>
      </w:tr>
      <w:tr w:rsidR="00C16F5C" w:rsidRPr="00F44FB1" w14:paraId="2DA32290" w14:textId="77777777" w:rsidTr="00837564">
        <w:trPr>
          <w:trHeight w:val="480"/>
        </w:trPr>
        <w:tc>
          <w:tcPr>
            <w:tcW w:w="5115" w:type="dxa"/>
            <w:tcBorders>
              <w:top w:val="nil"/>
              <w:left w:val="nil"/>
              <w:bottom w:val="nil"/>
              <w:right w:val="nil"/>
            </w:tcBorders>
            <w:shd w:val="clear" w:color="auto" w:fill="auto"/>
            <w:hideMark/>
          </w:tcPr>
          <w:p w14:paraId="5B085429"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14:paraId="6991814F" w14:textId="61AE6785" w:rsidR="00C16F5C" w:rsidRPr="00F44FB1" w:rsidRDefault="00BC2D8D"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w:t>
            </w:r>
            <w:r w:rsidR="00C16F5C">
              <w:rPr>
                <w:rFonts w:ascii="Montserrat" w:eastAsia="Times New Roman" w:hAnsi="Montserrat" w:cs="Arial"/>
                <w:color w:val="000000"/>
                <w:sz w:val="18"/>
                <w:szCs w:val="18"/>
                <w:lang w:eastAsia="es-MX"/>
              </w:rPr>
              <w:t>4</w:t>
            </w:r>
            <w:r>
              <w:rPr>
                <w:rFonts w:ascii="Montserrat" w:eastAsia="Times New Roman" w:hAnsi="Montserrat" w:cs="Arial"/>
                <w:color w:val="000000"/>
                <w:sz w:val="18"/>
                <w:szCs w:val="18"/>
                <w:lang w:eastAsia="es-MX"/>
              </w:rPr>
              <w:t>6</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999</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022)</w:t>
            </w:r>
          </w:p>
        </w:tc>
        <w:tc>
          <w:tcPr>
            <w:tcW w:w="1560" w:type="dxa"/>
            <w:tcBorders>
              <w:top w:val="nil"/>
              <w:left w:val="nil"/>
              <w:bottom w:val="nil"/>
              <w:right w:val="nil"/>
            </w:tcBorders>
            <w:shd w:val="clear" w:color="auto" w:fill="auto"/>
            <w:hideMark/>
          </w:tcPr>
          <w:p w14:paraId="0E1A9A6E" w14:textId="2D968B0C"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4</w:t>
            </w:r>
            <w:r w:rsidR="00BC2D8D">
              <w:rPr>
                <w:rFonts w:ascii="Montserrat" w:eastAsia="Times New Roman" w:hAnsi="Montserrat" w:cs="Arial"/>
                <w:color w:val="000000"/>
                <w:sz w:val="18"/>
                <w:szCs w:val="18"/>
                <w:lang w:eastAsia="es-MX"/>
              </w:rPr>
              <w:t>3</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074</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590</w:t>
            </w:r>
          </w:p>
        </w:tc>
      </w:tr>
      <w:tr w:rsidR="00C16F5C" w:rsidRPr="00F44FB1" w14:paraId="4E6349AB" w14:textId="77777777" w:rsidTr="00837564">
        <w:trPr>
          <w:trHeight w:val="480"/>
        </w:trPr>
        <w:tc>
          <w:tcPr>
            <w:tcW w:w="5115" w:type="dxa"/>
            <w:tcBorders>
              <w:top w:val="nil"/>
              <w:left w:val="nil"/>
              <w:bottom w:val="nil"/>
              <w:right w:val="nil"/>
            </w:tcBorders>
            <w:shd w:val="clear" w:color="auto" w:fill="auto"/>
            <w:hideMark/>
          </w:tcPr>
          <w:p w14:paraId="6671B56B"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14:paraId="3349B22C"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14:paraId="2D4515D5"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p>
        </w:tc>
      </w:tr>
      <w:tr w:rsidR="00C16F5C" w:rsidRPr="00F44FB1" w14:paraId="633AC2D4" w14:textId="77777777" w:rsidTr="00837564">
        <w:trPr>
          <w:trHeight w:val="255"/>
        </w:trPr>
        <w:tc>
          <w:tcPr>
            <w:tcW w:w="5115" w:type="dxa"/>
            <w:tcBorders>
              <w:top w:val="nil"/>
              <w:left w:val="nil"/>
              <w:bottom w:val="nil"/>
              <w:right w:val="nil"/>
            </w:tcBorders>
            <w:shd w:val="clear" w:color="auto" w:fill="auto"/>
            <w:hideMark/>
          </w:tcPr>
          <w:p w14:paraId="520E154A"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14:paraId="01538E81" w14:textId="5DC876B9" w:rsidR="00C16F5C" w:rsidRPr="00F44FB1" w:rsidRDefault="00BC2D8D"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17</w:t>
            </w:r>
            <w:r w:rsidR="00C16F5C">
              <w:rPr>
                <w:rFonts w:ascii="Montserrat" w:eastAsia="Times New Roman" w:hAnsi="Montserrat" w:cs="Arial"/>
                <w:color w:val="000000"/>
                <w:sz w:val="18"/>
                <w:szCs w:val="18"/>
                <w:lang w:eastAsia="es-MX"/>
              </w:rPr>
              <w:t>,9</w:t>
            </w:r>
            <w:r>
              <w:rPr>
                <w:rFonts w:ascii="Montserrat" w:eastAsia="Times New Roman" w:hAnsi="Montserrat" w:cs="Arial"/>
                <w:color w:val="000000"/>
                <w:sz w:val="18"/>
                <w:szCs w:val="18"/>
                <w:lang w:eastAsia="es-MX"/>
              </w:rPr>
              <w:t>83</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487</w:t>
            </w:r>
          </w:p>
        </w:tc>
        <w:tc>
          <w:tcPr>
            <w:tcW w:w="1560" w:type="dxa"/>
            <w:tcBorders>
              <w:top w:val="nil"/>
              <w:left w:val="nil"/>
              <w:bottom w:val="nil"/>
              <w:right w:val="nil"/>
            </w:tcBorders>
            <w:shd w:val="clear" w:color="auto" w:fill="auto"/>
            <w:hideMark/>
          </w:tcPr>
          <w:p w14:paraId="7D8E9D70" w14:textId="34DE3770"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w:t>
            </w:r>
            <w:r w:rsidR="00BC2D8D">
              <w:rPr>
                <w:rFonts w:ascii="Montserrat" w:eastAsia="Times New Roman" w:hAnsi="Montserrat" w:cs="Arial"/>
                <w:color w:val="000000"/>
                <w:sz w:val="18"/>
                <w:szCs w:val="18"/>
                <w:lang w:eastAsia="es-MX"/>
              </w:rPr>
              <w:t>8</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934</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990</w:t>
            </w:r>
          </w:p>
        </w:tc>
      </w:tr>
      <w:tr w:rsidR="00C16F5C" w:rsidRPr="00F44FB1" w14:paraId="23EB8BE6" w14:textId="77777777" w:rsidTr="00837564">
        <w:trPr>
          <w:trHeight w:val="255"/>
        </w:trPr>
        <w:tc>
          <w:tcPr>
            <w:tcW w:w="5115" w:type="dxa"/>
            <w:tcBorders>
              <w:top w:val="nil"/>
              <w:left w:val="nil"/>
              <w:bottom w:val="nil"/>
              <w:right w:val="nil"/>
            </w:tcBorders>
            <w:shd w:val="clear" w:color="auto" w:fill="auto"/>
            <w:hideMark/>
          </w:tcPr>
          <w:p w14:paraId="60512F08"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14:paraId="258634F4"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28AA2F76"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11E2BD9D" w14:textId="77777777" w:rsidTr="00837564">
        <w:trPr>
          <w:trHeight w:val="255"/>
        </w:trPr>
        <w:tc>
          <w:tcPr>
            <w:tcW w:w="5115" w:type="dxa"/>
            <w:tcBorders>
              <w:top w:val="nil"/>
              <w:left w:val="nil"/>
              <w:bottom w:val="nil"/>
              <w:right w:val="nil"/>
            </w:tcBorders>
            <w:shd w:val="clear" w:color="auto" w:fill="auto"/>
            <w:hideMark/>
          </w:tcPr>
          <w:p w14:paraId="1E62BBB7"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14:paraId="4CC8280F"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35B5935A"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48F401EA" w14:textId="77777777" w:rsidTr="00837564">
        <w:trPr>
          <w:trHeight w:val="480"/>
        </w:trPr>
        <w:tc>
          <w:tcPr>
            <w:tcW w:w="5115" w:type="dxa"/>
            <w:tcBorders>
              <w:top w:val="nil"/>
              <w:left w:val="nil"/>
              <w:bottom w:val="nil"/>
              <w:right w:val="nil"/>
            </w:tcBorders>
            <w:shd w:val="clear" w:color="auto" w:fill="auto"/>
            <w:hideMark/>
          </w:tcPr>
          <w:p w14:paraId="4290E250"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14:paraId="4B46EC55"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7AE5477A"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118D7563" w14:textId="77777777" w:rsidTr="00837564">
        <w:trPr>
          <w:trHeight w:val="495"/>
        </w:trPr>
        <w:tc>
          <w:tcPr>
            <w:tcW w:w="5115" w:type="dxa"/>
            <w:tcBorders>
              <w:top w:val="nil"/>
              <w:left w:val="nil"/>
              <w:bottom w:val="nil"/>
              <w:right w:val="nil"/>
            </w:tcBorders>
            <w:shd w:val="clear" w:color="auto" w:fill="auto"/>
            <w:hideMark/>
          </w:tcPr>
          <w:p w14:paraId="53FA4BBE"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14:paraId="44389AC7"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4A96AD91"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6658E8F3" w14:textId="77777777" w:rsidTr="00837564">
        <w:trPr>
          <w:trHeight w:val="495"/>
        </w:trPr>
        <w:tc>
          <w:tcPr>
            <w:tcW w:w="5115" w:type="dxa"/>
            <w:tcBorders>
              <w:top w:val="nil"/>
              <w:left w:val="nil"/>
              <w:bottom w:val="nil"/>
              <w:right w:val="nil"/>
            </w:tcBorders>
            <w:shd w:val="clear" w:color="auto" w:fill="auto"/>
            <w:hideMark/>
          </w:tcPr>
          <w:p w14:paraId="7ADD050B"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14:paraId="0C176C0A" w14:textId="5AC12DF6" w:rsidR="00C16F5C" w:rsidRPr="00F44FB1" w:rsidRDefault="00BC2D8D"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7998649E" w14:textId="74F3F289" w:rsidR="00C16F5C" w:rsidRPr="00F44FB1" w:rsidRDefault="00BC2D8D"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613</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707</w:t>
            </w:r>
          </w:p>
        </w:tc>
      </w:tr>
      <w:tr w:rsidR="00C16F5C" w:rsidRPr="00F44FB1" w14:paraId="70CD2B2B" w14:textId="77777777" w:rsidTr="00837564">
        <w:trPr>
          <w:trHeight w:val="255"/>
        </w:trPr>
        <w:tc>
          <w:tcPr>
            <w:tcW w:w="5115" w:type="dxa"/>
            <w:tcBorders>
              <w:top w:val="nil"/>
              <w:left w:val="nil"/>
              <w:bottom w:val="nil"/>
              <w:right w:val="nil"/>
            </w:tcBorders>
            <w:shd w:val="clear" w:color="auto" w:fill="auto"/>
            <w:hideMark/>
          </w:tcPr>
          <w:p w14:paraId="7BED8D50"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14:paraId="63532A80" w14:textId="5592E1F1" w:rsidR="00C16F5C" w:rsidRPr="00F44FB1" w:rsidRDefault="00BC2D8D"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089254D5" w14:textId="5B89FB55"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1,</w:t>
            </w:r>
            <w:r>
              <w:rPr>
                <w:rFonts w:ascii="Montserrat" w:eastAsia="Times New Roman" w:hAnsi="Montserrat" w:cs="Arial"/>
                <w:color w:val="000000"/>
                <w:sz w:val="18"/>
                <w:szCs w:val="18"/>
                <w:lang w:eastAsia="es-MX"/>
              </w:rPr>
              <w:t>3</w:t>
            </w:r>
            <w:r w:rsidR="00BC2D8D">
              <w:rPr>
                <w:rFonts w:ascii="Montserrat" w:eastAsia="Times New Roman" w:hAnsi="Montserrat" w:cs="Arial"/>
                <w:color w:val="000000"/>
                <w:sz w:val="18"/>
                <w:szCs w:val="18"/>
                <w:lang w:eastAsia="es-MX"/>
              </w:rPr>
              <w:t>90</w:t>
            </w:r>
            <w:r>
              <w:rPr>
                <w:rFonts w:ascii="Montserrat" w:eastAsia="Times New Roman" w:hAnsi="Montserrat" w:cs="Arial"/>
                <w:color w:val="000000"/>
                <w:sz w:val="18"/>
                <w:szCs w:val="18"/>
                <w:lang w:eastAsia="es-MX"/>
              </w:rPr>
              <w:t>,8</w:t>
            </w:r>
            <w:r w:rsidR="00BC2D8D">
              <w:rPr>
                <w:rFonts w:ascii="Montserrat" w:eastAsia="Times New Roman" w:hAnsi="Montserrat" w:cs="Arial"/>
                <w:color w:val="000000"/>
                <w:sz w:val="18"/>
                <w:szCs w:val="18"/>
                <w:lang w:eastAsia="es-MX"/>
              </w:rPr>
              <w:t>98</w:t>
            </w:r>
          </w:p>
        </w:tc>
      </w:tr>
    </w:tbl>
    <w:p w14:paraId="09FE0EE1" w14:textId="4B23A3BF" w:rsidR="00C16F5C" w:rsidRDefault="00C16F5C" w:rsidP="00C16F5C">
      <w:pPr>
        <w:tabs>
          <w:tab w:val="left" w:pos="1003"/>
        </w:tabs>
        <w:jc w:val="both"/>
        <w:rPr>
          <w:rFonts w:ascii="Montserrat" w:hAnsi="Montserrat"/>
          <w:b/>
        </w:rPr>
      </w:pPr>
    </w:p>
    <w:p w14:paraId="314DC163" w14:textId="7EA5ED67" w:rsidR="00C6396F" w:rsidRDefault="00C6396F" w:rsidP="00C16F5C">
      <w:pPr>
        <w:tabs>
          <w:tab w:val="left" w:pos="1003"/>
        </w:tabs>
        <w:jc w:val="both"/>
        <w:rPr>
          <w:rFonts w:ascii="Montserrat" w:hAnsi="Montserrat"/>
          <w:b/>
        </w:rPr>
      </w:pPr>
    </w:p>
    <w:p w14:paraId="3E91798F" w14:textId="7694FE69" w:rsidR="00C6396F" w:rsidRDefault="00C6396F" w:rsidP="00C16F5C">
      <w:pPr>
        <w:tabs>
          <w:tab w:val="left" w:pos="1003"/>
        </w:tabs>
        <w:jc w:val="both"/>
        <w:rPr>
          <w:rFonts w:ascii="Montserrat" w:hAnsi="Montserrat"/>
          <w:b/>
        </w:rPr>
      </w:pPr>
    </w:p>
    <w:p w14:paraId="4CF0E99F" w14:textId="700D9455" w:rsidR="00C6396F" w:rsidRDefault="00C6396F" w:rsidP="00C16F5C">
      <w:pPr>
        <w:tabs>
          <w:tab w:val="left" w:pos="1003"/>
        </w:tabs>
        <w:jc w:val="both"/>
        <w:rPr>
          <w:rFonts w:ascii="Montserrat" w:hAnsi="Montserrat"/>
          <w:b/>
        </w:rPr>
      </w:pPr>
    </w:p>
    <w:p w14:paraId="540064E8" w14:textId="7D4A3E30" w:rsidR="00C6396F" w:rsidRDefault="00C6396F" w:rsidP="00C16F5C">
      <w:pPr>
        <w:tabs>
          <w:tab w:val="left" w:pos="1003"/>
        </w:tabs>
        <w:jc w:val="both"/>
        <w:rPr>
          <w:rFonts w:ascii="Montserrat" w:hAnsi="Montserrat"/>
          <w:b/>
        </w:rPr>
      </w:pPr>
    </w:p>
    <w:p w14:paraId="2440C3EE" w14:textId="620DB71C" w:rsidR="00C6396F" w:rsidRDefault="00C6396F" w:rsidP="00C16F5C">
      <w:pPr>
        <w:tabs>
          <w:tab w:val="left" w:pos="1003"/>
        </w:tabs>
        <w:jc w:val="both"/>
        <w:rPr>
          <w:rFonts w:ascii="Montserrat" w:hAnsi="Montserrat"/>
          <w:b/>
        </w:rPr>
      </w:pPr>
    </w:p>
    <w:p w14:paraId="43368AE8" w14:textId="78A5DE79" w:rsidR="00C6396F" w:rsidRDefault="00C6396F" w:rsidP="00C16F5C">
      <w:pPr>
        <w:tabs>
          <w:tab w:val="left" w:pos="1003"/>
        </w:tabs>
        <w:jc w:val="both"/>
        <w:rPr>
          <w:rFonts w:ascii="Montserrat" w:hAnsi="Montserrat"/>
          <w:b/>
        </w:rPr>
      </w:pPr>
    </w:p>
    <w:p w14:paraId="0E54C8FD" w14:textId="490DCDB7" w:rsidR="00C6396F" w:rsidRDefault="00C6396F" w:rsidP="00C16F5C">
      <w:pPr>
        <w:tabs>
          <w:tab w:val="left" w:pos="1003"/>
        </w:tabs>
        <w:jc w:val="both"/>
        <w:rPr>
          <w:rFonts w:ascii="Montserrat" w:hAnsi="Montserrat"/>
          <w:b/>
        </w:rPr>
      </w:pPr>
    </w:p>
    <w:p w14:paraId="3199CBD5" w14:textId="77777777" w:rsidR="00C6396F" w:rsidRPr="00C174BA" w:rsidRDefault="00C6396F" w:rsidP="00C16F5C">
      <w:pPr>
        <w:tabs>
          <w:tab w:val="left" w:pos="1003"/>
        </w:tabs>
        <w:jc w:val="both"/>
        <w:rPr>
          <w:rFonts w:ascii="Montserrat" w:hAnsi="Montserrat"/>
          <w:b/>
        </w:rPr>
      </w:pPr>
    </w:p>
    <w:p w14:paraId="728D83C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lastRenderedPageBreak/>
        <w:t>Conciliación entre los ingresos presupuestarios y contables, así como entre los egresos presupuestarios y los gastos contables</w:t>
      </w:r>
    </w:p>
    <w:p w14:paraId="3A04A842" w14:textId="77777777" w:rsidR="00C16F5C" w:rsidRPr="00C174BA"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FB7AC57"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14:paraId="4E1D7216" w14:textId="019F206E" w:rsidR="00C16F5C"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0ABDA86" w14:textId="7E31EA3C" w:rsidR="00F61D58" w:rsidRDefault="00F61D58" w:rsidP="00C16F5C">
      <w:pPr>
        <w:pStyle w:val="ROMANOS"/>
        <w:tabs>
          <w:tab w:val="clear" w:pos="720"/>
        </w:tabs>
        <w:spacing w:before="40" w:after="0" w:line="240" w:lineRule="auto"/>
        <w:ind w:left="0" w:firstLine="0"/>
        <w:rPr>
          <w:rFonts w:ascii="Montserrat" w:hAnsi="Montserrat" w:cs="Times New Roman"/>
          <w:lang w:eastAsia="en-US"/>
        </w:rPr>
      </w:pPr>
    </w:p>
    <w:p w14:paraId="5BF3EF83" w14:textId="39A4010B" w:rsidR="00F61D58" w:rsidRDefault="00F61D58" w:rsidP="00C16F5C">
      <w:pPr>
        <w:pStyle w:val="ROMANOS"/>
        <w:tabs>
          <w:tab w:val="clear" w:pos="720"/>
        </w:tabs>
        <w:spacing w:before="40" w:after="0" w:line="240" w:lineRule="auto"/>
        <w:ind w:left="0" w:firstLine="0"/>
        <w:rPr>
          <w:rFonts w:ascii="Montserrat" w:hAnsi="Montserrat" w:cs="Times New Roman"/>
          <w:lang w:eastAsia="en-US"/>
        </w:rPr>
      </w:pPr>
    </w:p>
    <w:p w14:paraId="63C8E78C" w14:textId="77777777" w:rsidR="00F61D58" w:rsidRPr="00C174BA" w:rsidRDefault="00F61D58" w:rsidP="00C16F5C">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C16F5C" w:rsidRPr="00093B6F" w14:paraId="7768DDAF" w14:textId="77777777" w:rsidTr="00837564">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14:paraId="5AAE9A78"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C16F5C" w:rsidRPr="00093B6F" w14:paraId="58D7EFA0" w14:textId="77777777" w:rsidTr="00837564">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14:paraId="0D0D7897" w14:textId="7089A6ED" w:rsidR="00C16F5C" w:rsidRPr="00016D4E" w:rsidRDefault="00C16F5C" w:rsidP="00C83080">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 xml:space="preserve">Correspondiente del 1° de enero al 31 de </w:t>
            </w:r>
            <w:r w:rsidR="00C83080">
              <w:rPr>
                <w:rFonts w:ascii="Montserrat" w:hAnsi="Montserrat" w:cs="Times New Roman"/>
                <w:color w:val="FFFFFF"/>
                <w:lang w:eastAsia="en-US"/>
              </w:rPr>
              <w:t>marzo</w:t>
            </w:r>
            <w:r w:rsidRPr="00016D4E">
              <w:rPr>
                <w:rFonts w:ascii="Montserrat" w:hAnsi="Montserrat" w:cs="Times New Roman"/>
                <w:color w:val="FFFFFF"/>
                <w:lang w:eastAsia="en-US"/>
              </w:rPr>
              <w:t xml:space="preserve"> de 202</w:t>
            </w:r>
            <w:r w:rsidR="00C83080">
              <w:rPr>
                <w:rFonts w:ascii="Montserrat" w:hAnsi="Montserrat" w:cs="Times New Roman"/>
                <w:color w:val="FFFFFF"/>
                <w:lang w:eastAsia="en-US"/>
              </w:rPr>
              <w:t>2</w:t>
            </w:r>
          </w:p>
        </w:tc>
      </w:tr>
      <w:tr w:rsidR="00C16F5C" w:rsidRPr="00093B6F" w14:paraId="715D0FCC" w14:textId="77777777" w:rsidTr="00837564">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14:paraId="6F10C4D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0C9B742" w14:textId="77777777" w:rsidTr="00837564">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14:paraId="1A340A42"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97A5746" w14:textId="77777777" w:rsidR="00C16F5C" w:rsidRPr="00515AA9" w:rsidRDefault="00C16F5C" w:rsidP="00837564">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14:paraId="4572F557" w14:textId="77777777" w:rsidR="00C16F5C" w:rsidRPr="00515AA9" w:rsidRDefault="00C16F5C" w:rsidP="00837564">
            <w:pPr>
              <w:jc w:val="right"/>
              <w:rPr>
                <w:rFonts w:ascii="Montserrat" w:hAnsi="Montserrat"/>
                <w:b/>
                <w:sz w:val="18"/>
                <w:szCs w:val="18"/>
              </w:rPr>
            </w:pPr>
          </w:p>
          <w:p w14:paraId="7DB3AB90" w14:textId="0CCAF607" w:rsidR="00C16F5C" w:rsidRPr="00515AA9" w:rsidRDefault="00F61D58" w:rsidP="00F61D58">
            <w:pPr>
              <w:jc w:val="right"/>
              <w:rPr>
                <w:rFonts w:ascii="Montserrat" w:hAnsi="Montserrat"/>
                <w:b/>
                <w:sz w:val="18"/>
                <w:szCs w:val="18"/>
              </w:rPr>
            </w:pPr>
            <w:r>
              <w:rPr>
                <w:rFonts w:ascii="Montserrat" w:hAnsi="Montserrat"/>
                <w:b/>
                <w:sz w:val="18"/>
                <w:szCs w:val="18"/>
              </w:rPr>
              <w:t>343</w:t>
            </w:r>
            <w:r w:rsidR="00C16F5C" w:rsidRPr="00515AA9">
              <w:rPr>
                <w:rFonts w:ascii="Montserrat" w:hAnsi="Montserrat"/>
                <w:b/>
                <w:sz w:val="18"/>
                <w:szCs w:val="18"/>
              </w:rPr>
              <w:t>,</w:t>
            </w:r>
            <w:r>
              <w:rPr>
                <w:rFonts w:ascii="Montserrat" w:hAnsi="Montserrat"/>
                <w:b/>
                <w:sz w:val="18"/>
                <w:szCs w:val="18"/>
              </w:rPr>
              <w:t>701</w:t>
            </w:r>
            <w:r w:rsidR="00C16F5C" w:rsidRPr="00515AA9">
              <w:rPr>
                <w:rFonts w:ascii="Montserrat" w:hAnsi="Montserrat"/>
                <w:b/>
                <w:sz w:val="18"/>
                <w:szCs w:val="18"/>
              </w:rPr>
              <w:t>,</w:t>
            </w:r>
            <w:r>
              <w:rPr>
                <w:rFonts w:ascii="Montserrat" w:hAnsi="Montserrat"/>
                <w:b/>
                <w:sz w:val="18"/>
                <w:szCs w:val="18"/>
              </w:rPr>
              <w:t>901</w:t>
            </w:r>
          </w:p>
        </w:tc>
      </w:tr>
      <w:tr w:rsidR="00C16F5C" w:rsidRPr="00093B6F" w14:paraId="1D8A4F1B" w14:textId="77777777" w:rsidTr="00837564">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05885A3D"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5AFA81FE"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759D11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6C402" w14:textId="4E930623" w:rsidR="00C16F5C" w:rsidRPr="001E4E71" w:rsidRDefault="00F61D58" w:rsidP="00F61D58">
            <w:pPr>
              <w:jc w:val="right"/>
              <w:rPr>
                <w:rFonts w:ascii="Montserrat" w:hAnsi="Montserrat"/>
                <w:b/>
                <w:bCs/>
                <w:sz w:val="18"/>
                <w:szCs w:val="18"/>
              </w:rPr>
            </w:pPr>
            <w:r>
              <w:rPr>
                <w:rFonts w:ascii="Montserrat" w:hAnsi="Montserrat"/>
                <w:b/>
                <w:bCs/>
                <w:sz w:val="18"/>
                <w:szCs w:val="18"/>
              </w:rPr>
              <w:t>4</w:t>
            </w:r>
            <w:r w:rsidR="00C16F5C" w:rsidRPr="001E4E71">
              <w:rPr>
                <w:rFonts w:ascii="Montserrat" w:hAnsi="Montserrat"/>
                <w:b/>
                <w:bCs/>
                <w:sz w:val="18"/>
                <w:szCs w:val="18"/>
              </w:rPr>
              <w:t>,</w:t>
            </w:r>
            <w:r>
              <w:rPr>
                <w:rFonts w:ascii="Montserrat" w:hAnsi="Montserrat"/>
                <w:b/>
                <w:bCs/>
                <w:sz w:val="18"/>
                <w:szCs w:val="18"/>
              </w:rPr>
              <w:t>162</w:t>
            </w:r>
            <w:r w:rsidR="00C16F5C" w:rsidRPr="001E4E71">
              <w:rPr>
                <w:rFonts w:ascii="Montserrat" w:hAnsi="Montserrat"/>
                <w:b/>
                <w:bCs/>
                <w:sz w:val="18"/>
                <w:szCs w:val="18"/>
              </w:rPr>
              <w:t>,</w:t>
            </w:r>
            <w:r>
              <w:rPr>
                <w:rFonts w:ascii="Montserrat" w:hAnsi="Montserrat"/>
                <w:b/>
                <w:bCs/>
                <w:sz w:val="18"/>
                <w:szCs w:val="18"/>
              </w:rPr>
              <w:t>150</w:t>
            </w:r>
          </w:p>
        </w:tc>
      </w:tr>
      <w:tr w:rsidR="00C16F5C" w:rsidRPr="00093B6F" w14:paraId="6B644CB4"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14:paraId="5E097222" w14:textId="6FCF61ED" w:rsidR="00C16F5C" w:rsidRPr="00515AA9" w:rsidRDefault="00F61D58" w:rsidP="00F61D58">
            <w:pPr>
              <w:rPr>
                <w:rFonts w:ascii="Montserrat" w:hAnsi="Montserrat"/>
                <w:sz w:val="18"/>
                <w:szCs w:val="18"/>
              </w:rPr>
            </w:pPr>
            <w:r>
              <w:rPr>
                <w:rFonts w:ascii="Montserrat" w:hAnsi="Montserrat"/>
                <w:sz w:val="18"/>
                <w:szCs w:val="18"/>
              </w:rPr>
              <w:t>Ingresos no cobrados al 31 de marzo de 2022</w:t>
            </w:r>
          </w:p>
        </w:tc>
        <w:tc>
          <w:tcPr>
            <w:tcW w:w="394" w:type="dxa"/>
            <w:gridSpan w:val="2"/>
            <w:tcBorders>
              <w:top w:val="nil"/>
              <w:left w:val="nil"/>
              <w:bottom w:val="single" w:sz="4" w:space="0" w:color="auto"/>
              <w:right w:val="single" w:sz="4" w:space="0" w:color="auto"/>
            </w:tcBorders>
            <w:shd w:val="clear" w:color="auto" w:fill="auto"/>
            <w:vAlign w:val="center"/>
          </w:tcPr>
          <w:p w14:paraId="2B6C6C74"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79895968" w14:textId="66D5DC2E" w:rsidR="00C16F5C" w:rsidRDefault="00F61D58" w:rsidP="00F61D58">
            <w:pPr>
              <w:jc w:val="right"/>
              <w:rPr>
                <w:rFonts w:ascii="Montserrat" w:hAnsi="Montserrat"/>
                <w:sz w:val="18"/>
                <w:szCs w:val="18"/>
              </w:rPr>
            </w:pPr>
            <w:r>
              <w:rPr>
                <w:rFonts w:ascii="Montserrat" w:hAnsi="Montserrat"/>
                <w:sz w:val="18"/>
                <w:szCs w:val="18"/>
              </w:rPr>
              <w:t>4</w:t>
            </w:r>
            <w:r w:rsidR="00C16F5C">
              <w:rPr>
                <w:rFonts w:ascii="Montserrat" w:hAnsi="Montserrat"/>
                <w:sz w:val="18"/>
                <w:szCs w:val="18"/>
              </w:rPr>
              <w:t>,</w:t>
            </w:r>
            <w:r>
              <w:rPr>
                <w:rFonts w:ascii="Montserrat" w:hAnsi="Montserrat"/>
                <w:sz w:val="18"/>
                <w:szCs w:val="18"/>
              </w:rPr>
              <w:t>157,050</w:t>
            </w:r>
          </w:p>
        </w:tc>
        <w:tc>
          <w:tcPr>
            <w:tcW w:w="2482" w:type="dxa"/>
            <w:gridSpan w:val="2"/>
            <w:tcBorders>
              <w:top w:val="nil"/>
              <w:left w:val="nil"/>
              <w:bottom w:val="single" w:sz="4" w:space="0" w:color="auto"/>
              <w:right w:val="single" w:sz="4" w:space="0" w:color="auto"/>
            </w:tcBorders>
            <w:shd w:val="clear" w:color="auto" w:fill="auto"/>
            <w:noWrap/>
            <w:vAlign w:val="center"/>
          </w:tcPr>
          <w:p w14:paraId="2537DE9F" w14:textId="77777777" w:rsidR="00C16F5C" w:rsidRPr="00093B6F" w:rsidRDefault="00C16F5C" w:rsidP="00837564">
            <w:pPr>
              <w:rPr>
                <w:rFonts w:ascii="Soberana Sans Light" w:hAnsi="Soberana Sans Light" w:cs="Calibri"/>
                <w:color w:val="000000"/>
                <w:sz w:val="18"/>
                <w:szCs w:val="18"/>
              </w:rPr>
            </w:pPr>
          </w:p>
        </w:tc>
      </w:tr>
      <w:tr w:rsidR="00C16F5C" w:rsidRPr="00093B6F" w14:paraId="0CD1C19C"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14:paraId="52125923" w14:textId="77777777" w:rsidR="00C16F5C" w:rsidRPr="00515AA9" w:rsidRDefault="00C16F5C" w:rsidP="00837564">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14:paraId="24F26E61"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038150D7" w14:textId="3E3B6A23" w:rsidR="00C16F5C" w:rsidRPr="00515AA9" w:rsidRDefault="00F61D58" w:rsidP="00F61D58">
            <w:pPr>
              <w:jc w:val="right"/>
              <w:rPr>
                <w:rFonts w:ascii="Montserrat" w:hAnsi="Montserrat"/>
                <w:sz w:val="18"/>
                <w:szCs w:val="18"/>
              </w:rPr>
            </w:pPr>
            <w:r>
              <w:rPr>
                <w:rFonts w:ascii="Montserrat" w:hAnsi="Montserrat"/>
                <w:sz w:val="18"/>
                <w:szCs w:val="18"/>
              </w:rPr>
              <w:t>5</w:t>
            </w:r>
            <w:r w:rsidR="00C16F5C">
              <w:rPr>
                <w:rFonts w:ascii="Montserrat" w:hAnsi="Montserrat"/>
                <w:sz w:val="18"/>
                <w:szCs w:val="18"/>
              </w:rPr>
              <w:t>,1</w:t>
            </w:r>
            <w:r>
              <w:rPr>
                <w:rFonts w:ascii="Montserrat" w:hAnsi="Montserrat"/>
                <w:sz w:val="18"/>
                <w:szCs w:val="18"/>
              </w:rPr>
              <w:t>00</w:t>
            </w:r>
          </w:p>
        </w:tc>
        <w:tc>
          <w:tcPr>
            <w:tcW w:w="2482" w:type="dxa"/>
            <w:gridSpan w:val="2"/>
            <w:tcBorders>
              <w:top w:val="nil"/>
              <w:left w:val="nil"/>
              <w:bottom w:val="single" w:sz="4" w:space="0" w:color="auto"/>
              <w:right w:val="single" w:sz="4" w:space="0" w:color="auto"/>
            </w:tcBorders>
            <w:shd w:val="clear" w:color="auto" w:fill="auto"/>
            <w:noWrap/>
            <w:vAlign w:val="center"/>
            <w:hideMark/>
          </w:tcPr>
          <w:p w14:paraId="1306F42B" w14:textId="77777777" w:rsidR="00C16F5C" w:rsidRPr="00093B6F" w:rsidRDefault="00C16F5C" w:rsidP="00837564">
            <w:pPr>
              <w:rPr>
                <w:rFonts w:ascii="Soberana Sans Light" w:hAnsi="Soberana Sans Light" w:cs="Calibri"/>
                <w:color w:val="000000"/>
                <w:sz w:val="18"/>
                <w:szCs w:val="18"/>
              </w:rPr>
            </w:pPr>
          </w:p>
        </w:tc>
      </w:tr>
      <w:tr w:rsidR="00C16F5C" w:rsidRPr="00093B6F" w14:paraId="0B4D5A82" w14:textId="77777777" w:rsidTr="00837564">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65FD22AF"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3B288970"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2D5CD0"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E6A35" w14:textId="28F90191" w:rsidR="00C16F5C" w:rsidRPr="001E4E71" w:rsidRDefault="00F61D58" w:rsidP="00F61D58">
            <w:pPr>
              <w:jc w:val="right"/>
              <w:rPr>
                <w:rFonts w:ascii="Montserrat" w:hAnsi="Montserrat"/>
                <w:b/>
                <w:sz w:val="18"/>
                <w:szCs w:val="18"/>
              </w:rPr>
            </w:pPr>
            <w:r>
              <w:rPr>
                <w:rFonts w:ascii="Montserrat" w:hAnsi="Montserrat"/>
                <w:b/>
                <w:sz w:val="18"/>
                <w:szCs w:val="18"/>
              </w:rPr>
              <w:t>0</w:t>
            </w:r>
          </w:p>
        </w:tc>
      </w:tr>
      <w:tr w:rsidR="00C16F5C" w:rsidRPr="00093B6F" w14:paraId="7E6486BA"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14:paraId="62C9F10C" w14:textId="77777777" w:rsidR="00C16F5C" w:rsidRPr="00515AA9" w:rsidRDefault="00C16F5C" w:rsidP="00837564">
            <w:pPr>
              <w:rPr>
                <w:rFonts w:ascii="Montserrat" w:hAnsi="Montserrat"/>
                <w:sz w:val="18"/>
                <w:szCs w:val="18"/>
              </w:rPr>
            </w:pPr>
            <w:r>
              <w:rPr>
                <w:rFonts w:ascii="Montserrat" w:hAnsi="Montserrat"/>
                <w:sz w:val="18"/>
                <w:szCs w:val="18"/>
              </w:rPr>
              <w:t>Otros presupuestales no contables</w:t>
            </w:r>
          </w:p>
        </w:tc>
        <w:tc>
          <w:tcPr>
            <w:tcW w:w="394" w:type="dxa"/>
            <w:gridSpan w:val="2"/>
            <w:tcBorders>
              <w:top w:val="nil"/>
              <w:left w:val="nil"/>
              <w:bottom w:val="single" w:sz="4" w:space="0" w:color="auto"/>
              <w:right w:val="single" w:sz="4" w:space="0" w:color="auto"/>
            </w:tcBorders>
            <w:shd w:val="clear" w:color="auto" w:fill="auto"/>
            <w:vAlign w:val="center"/>
            <w:hideMark/>
          </w:tcPr>
          <w:p w14:paraId="783151EA"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1720882E" w14:textId="77777777" w:rsidR="00C16F5C" w:rsidRPr="00515AA9" w:rsidRDefault="00C16F5C" w:rsidP="00837564">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FE16" w14:textId="77777777" w:rsidR="00C16F5C" w:rsidRPr="00093B6F" w:rsidRDefault="00C16F5C" w:rsidP="00837564">
            <w:pPr>
              <w:rPr>
                <w:rFonts w:ascii="Soberana Sans Light" w:hAnsi="Soberana Sans Light" w:cs="Calibri"/>
                <w:color w:val="000000"/>
                <w:sz w:val="18"/>
                <w:szCs w:val="18"/>
              </w:rPr>
            </w:pPr>
          </w:p>
        </w:tc>
      </w:tr>
      <w:tr w:rsidR="00C16F5C" w:rsidRPr="00093B6F" w14:paraId="7847A292" w14:textId="77777777" w:rsidTr="00837564">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14:paraId="71918D9F"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14:paraId="77F2F6EF"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14:paraId="3EF81780" w14:textId="77777777" w:rsidR="00C16F5C" w:rsidRPr="00515AA9" w:rsidRDefault="00C16F5C" w:rsidP="00837564">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AA59E6" w14:textId="2F58BBCF" w:rsidR="00C16F5C" w:rsidRPr="00515AA9" w:rsidRDefault="00F61D58" w:rsidP="00F61D58">
            <w:pPr>
              <w:jc w:val="right"/>
              <w:rPr>
                <w:rFonts w:ascii="Montserrat" w:hAnsi="Montserrat"/>
                <w:b/>
                <w:sz w:val="18"/>
                <w:szCs w:val="18"/>
              </w:rPr>
            </w:pPr>
            <w:r>
              <w:rPr>
                <w:rFonts w:ascii="Montserrat" w:hAnsi="Montserrat"/>
                <w:b/>
                <w:sz w:val="18"/>
                <w:szCs w:val="18"/>
              </w:rPr>
              <w:t>347</w:t>
            </w:r>
            <w:r w:rsidR="00C16F5C">
              <w:rPr>
                <w:rFonts w:ascii="Montserrat" w:hAnsi="Montserrat"/>
                <w:b/>
                <w:sz w:val="18"/>
                <w:szCs w:val="18"/>
              </w:rPr>
              <w:t>,</w:t>
            </w:r>
            <w:r>
              <w:rPr>
                <w:rFonts w:ascii="Montserrat" w:hAnsi="Montserrat"/>
                <w:b/>
                <w:sz w:val="18"/>
                <w:szCs w:val="18"/>
              </w:rPr>
              <w:t>864</w:t>
            </w:r>
            <w:r w:rsidR="00C16F5C">
              <w:rPr>
                <w:rFonts w:ascii="Montserrat" w:hAnsi="Montserrat"/>
                <w:b/>
                <w:sz w:val="18"/>
                <w:szCs w:val="18"/>
              </w:rPr>
              <w:t>,</w:t>
            </w:r>
            <w:r>
              <w:rPr>
                <w:rFonts w:ascii="Montserrat" w:hAnsi="Montserrat"/>
                <w:b/>
                <w:sz w:val="18"/>
                <w:szCs w:val="18"/>
              </w:rPr>
              <w:t>051</w:t>
            </w:r>
          </w:p>
        </w:tc>
      </w:tr>
      <w:tr w:rsidR="00C16F5C" w:rsidRPr="00093B6F" w14:paraId="18BC9260"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F34A8F5"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5242AAD3" w14:textId="77777777" w:rsidR="00C16F5C" w:rsidRPr="00093B6F" w:rsidRDefault="00C16F5C" w:rsidP="00837564">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14:paraId="62A0492D"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3A242C19" w14:textId="77777777" w:rsidR="00C16F5C" w:rsidRPr="00093B6F" w:rsidRDefault="00C16F5C" w:rsidP="00837564">
            <w:pPr>
              <w:rPr>
                <w:rFonts w:ascii="Soberana Sans Light" w:hAnsi="Soberana Sans Light" w:cs="Calibri"/>
                <w:color w:val="000000"/>
                <w:sz w:val="18"/>
                <w:szCs w:val="18"/>
              </w:rPr>
            </w:pPr>
          </w:p>
        </w:tc>
      </w:tr>
      <w:tr w:rsidR="00C16F5C" w:rsidRPr="00093B6F" w14:paraId="75425BB5"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tbl>
            <w:tblPr>
              <w:tblW w:w="6820" w:type="dxa"/>
              <w:tblCellMar>
                <w:left w:w="70" w:type="dxa"/>
                <w:right w:w="70" w:type="dxa"/>
              </w:tblCellMar>
              <w:tblLook w:val="04A0" w:firstRow="1" w:lastRow="0" w:firstColumn="1" w:lastColumn="0" w:noHBand="0" w:noVBand="1"/>
            </w:tblPr>
            <w:tblGrid>
              <w:gridCol w:w="2765"/>
              <w:gridCol w:w="2417"/>
              <w:gridCol w:w="1638"/>
            </w:tblGrid>
            <w:tr w:rsidR="00C16F5C" w:rsidRPr="008978FD" w14:paraId="0E91A5E4" w14:textId="77777777" w:rsidTr="00837564">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37CE"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(A)     OTROS INGRESOS CONTABLES NO PRESUPUESTARIOS</w:t>
                  </w:r>
                </w:p>
              </w:tc>
            </w:tr>
            <w:tr w:rsidR="00C16F5C" w:rsidRPr="008978FD" w14:paraId="6517CE0A" w14:textId="77777777" w:rsidTr="00837564">
              <w:trPr>
                <w:trHeight w:val="30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495DD52"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Cuenta contable</w:t>
                  </w:r>
                </w:p>
              </w:tc>
              <w:tc>
                <w:tcPr>
                  <w:tcW w:w="2417" w:type="dxa"/>
                  <w:tcBorders>
                    <w:top w:val="nil"/>
                    <w:left w:val="nil"/>
                    <w:bottom w:val="single" w:sz="4" w:space="0" w:color="auto"/>
                    <w:right w:val="single" w:sz="4" w:space="0" w:color="auto"/>
                  </w:tcBorders>
                  <w:shd w:val="clear" w:color="auto" w:fill="auto"/>
                  <w:noWrap/>
                  <w:vAlign w:val="bottom"/>
                  <w:hideMark/>
                </w:tcPr>
                <w:p w14:paraId="04583CD4"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Concepto</w:t>
                  </w:r>
                </w:p>
              </w:tc>
              <w:tc>
                <w:tcPr>
                  <w:tcW w:w="1638" w:type="dxa"/>
                  <w:tcBorders>
                    <w:top w:val="nil"/>
                    <w:left w:val="nil"/>
                    <w:bottom w:val="single" w:sz="4" w:space="0" w:color="auto"/>
                    <w:right w:val="single" w:sz="4" w:space="0" w:color="auto"/>
                  </w:tcBorders>
                  <w:shd w:val="clear" w:color="auto" w:fill="auto"/>
                  <w:noWrap/>
                  <w:vAlign w:val="bottom"/>
                  <w:hideMark/>
                </w:tcPr>
                <w:p w14:paraId="482240AB"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Importe</w:t>
                  </w:r>
                </w:p>
              </w:tc>
            </w:tr>
            <w:tr w:rsidR="00C16F5C" w:rsidRPr="008978FD" w14:paraId="6EA6916C" w14:textId="77777777" w:rsidTr="00837564">
              <w:trPr>
                <w:trHeight w:val="480"/>
              </w:trPr>
              <w:tc>
                <w:tcPr>
                  <w:tcW w:w="2765" w:type="dxa"/>
                  <w:tcBorders>
                    <w:top w:val="nil"/>
                    <w:left w:val="nil"/>
                    <w:bottom w:val="nil"/>
                    <w:right w:val="nil"/>
                  </w:tcBorders>
                  <w:shd w:val="clear" w:color="auto" w:fill="auto"/>
                  <w:noWrap/>
                  <w:hideMark/>
                </w:tcPr>
                <w:p w14:paraId="5D484161" w14:textId="77777777" w:rsidR="00C16F5C" w:rsidRPr="008978FD" w:rsidRDefault="00C16F5C" w:rsidP="00837564">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04399-0000-0000-2-00001</w:t>
                  </w:r>
                </w:p>
              </w:tc>
              <w:tc>
                <w:tcPr>
                  <w:tcW w:w="2417" w:type="dxa"/>
                  <w:tcBorders>
                    <w:top w:val="nil"/>
                    <w:left w:val="nil"/>
                    <w:bottom w:val="nil"/>
                    <w:right w:val="nil"/>
                  </w:tcBorders>
                  <w:shd w:val="clear" w:color="auto" w:fill="auto"/>
                  <w:hideMark/>
                </w:tcPr>
                <w:p w14:paraId="380107B9" w14:textId="2CBD67B3" w:rsidR="00C16F5C" w:rsidRPr="008978FD" w:rsidRDefault="00C16F5C" w:rsidP="00F61D58">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D</w:t>
                  </w:r>
                  <w:r w:rsidR="00F61D58">
                    <w:rPr>
                      <w:rFonts w:ascii="Montserrat" w:eastAsia="Times New Roman" w:hAnsi="Montserrat" w:cs="Calibri"/>
                      <w:color w:val="000000"/>
                      <w:sz w:val="18"/>
                      <w:szCs w:val="18"/>
                      <w:lang w:eastAsia="es-MX"/>
                    </w:rPr>
                    <w:t>onaciones recibidas de bienes de consumo</w:t>
                  </w:r>
                </w:p>
              </w:tc>
              <w:tc>
                <w:tcPr>
                  <w:tcW w:w="1638" w:type="dxa"/>
                  <w:tcBorders>
                    <w:top w:val="nil"/>
                    <w:left w:val="nil"/>
                    <w:bottom w:val="nil"/>
                    <w:right w:val="nil"/>
                  </w:tcBorders>
                  <w:shd w:val="clear" w:color="auto" w:fill="auto"/>
                  <w:noWrap/>
                  <w:hideMark/>
                </w:tcPr>
                <w:p w14:paraId="764D7004" w14:textId="3D02A75C" w:rsidR="00F61D58" w:rsidRPr="00F61D58" w:rsidRDefault="00C16F5C" w:rsidP="00F61D58">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p>
                <w:p w14:paraId="1A9203C0" w14:textId="2EE3DACB" w:rsidR="00C16F5C" w:rsidRPr="00F61D58" w:rsidRDefault="00C16F5C" w:rsidP="00F61D58">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r w:rsidR="00F61D58" w:rsidRPr="00F61D58">
                    <w:rPr>
                      <w:rFonts w:ascii="Montserrat" w:eastAsia="Times New Roman" w:hAnsi="Montserrat" w:cs="Calibri"/>
                      <w:color w:val="000000"/>
                      <w:sz w:val="18"/>
                      <w:szCs w:val="18"/>
                      <w:lang w:eastAsia="es-MX"/>
                    </w:rPr>
                    <w:t>5</w:t>
                  </w:r>
                  <w:r w:rsidRPr="00F61D58">
                    <w:rPr>
                      <w:rFonts w:ascii="Montserrat" w:eastAsia="Times New Roman" w:hAnsi="Montserrat" w:cs="Calibri"/>
                      <w:color w:val="000000"/>
                      <w:sz w:val="18"/>
                      <w:szCs w:val="18"/>
                      <w:lang w:eastAsia="es-MX"/>
                    </w:rPr>
                    <w:t>,</w:t>
                  </w:r>
                  <w:r w:rsidR="00F61D58" w:rsidRPr="00F61D58">
                    <w:rPr>
                      <w:rFonts w:ascii="Montserrat" w:eastAsia="Times New Roman" w:hAnsi="Montserrat" w:cs="Calibri"/>
                      <w:color w:val="000000"/>
                      <w:sz w:val="18"/>
                      <w:szCs w:val="18"/>
                      <w:lang w:eastAsia="es-MX"/>
                    </w:rPr>
                    <w:t>100</w:t>
                  </w:r>
                  <w:r w:rsidRPr="00F61D58">
                    <w:rPr>
                      <w:rFonts w:ascii="Montserrat" w:eastAsia="Times New Roman" w:hAnsi="Montserrat" w:cs="Calibri"/>
                      <w:color w:val="000000"/>
                      <w:sz w:val="18"/>
                      <w:szCs w:val="18"/>
                      <w:lang w:eastAsia="es-MX"/>
                    </w:rPr>
                    <w:t xml:space="preserve"> </w:t>
                  </w:r>
                </w:p>
              </w:tc>
            </w:tr>
            <w:tr w:rsidR="00C16F5C" w:rsidRPr="008978FD" w14:paraId="5531ADBC" w14:textId="77777777" w:rsidTr="00837564">
              <w:trPr>
                <w:trHeight w:val="315"/>
              </w:trPr>
              <w:tc>
                <w:tcPr>
                  <w:tcW w:w="2765" w:type="dxa"/>
                  <w:tcBorders>
                    <w:top w:val="nil"/>
                    <w:left w:val="nil"/>
                    <w:bottom w:val="nil"/>
                    <w:right w:val="nil"/>
                  </w:tcBorders>
                  <w:shd w:val="clear" w:color="auto" w:fill="auto"/>
                  <w:noWrap/>
                  <w:vAlign w:val="bottom"/>
                  <w:hideMark/>
                </w:tcPr>
                <w:p w14:paraId="0725D0AD" w14:textId="77777777" w:rsidR="00C16F5C" w:rsidRPr="008978FD" w:rsidRDefault="00C16F5C" w:rsidP="00837564">
                  <w:pPr>
                    <w:spacing w:after="0" w:line="240" w:lineRule="auto"/>
                    <w:rPr>
                      <w:rFonts w:eastAsia="Times New Roman" w:cs="Calibri"/>
                      <w:color w:val="000000"/>
                      <w:lang w:val="es-MX" w:eastAsia="es-MX"/>
                    </w:rPr>
                  </w:pPr>
                </w:p>
              </w:tc>
              <w:tc>
                <w:tcPr>
                  <w:tcW w:w="2417" w:type="dxa"/>
                  <w:tcBorders>
                    <w:top w:val="nil"/>
                    <w:left w:val="nil"/>
                    <w:bottom w:val="nil"/>
                    <w:right w:val="nil"/>
                  </w:tcBorders>
                  <w:shd w:val="clear" w:color="auto" w:fill="auto"/>
                  <w:noWrap/>
                  <w:hideMark/>
                </w:tcPr>
                <w:p w14:paraId="50C33AD0" w14:textId="77777777" w:rsidR="00C16F5C" w:rsidRPr="008978FD" w:rsidRDefault="00C16F5C" w:rsidP="00837564">
                  <w:pPr>
                    <w:spacing w:after="0" w:line="240" w:lineRule="auto"/>
                    <w:rPr>
                      <w:rFonts w:eastAsia="Times New Roman" w:cs="Calibri"/>
                      <w:b/>
                      <w:bCs/>
                      <w:color w:val="000000"/>
                      <w:lang w:val="es-MX" w:eastAsia="es-MX"/>
                    </w:rPr>
                  </w:pPr>
                  <w:r w:rsidRPr="008978FD">
                    <w:rPr>
                      <w:rFonts w:eastAsia="Times New Roman" w:cs="Calibri"/>
                      <w:b/>
                      <w:bCs/>
                      <w:color w:val="000000"/>
                      <w:lang w:val="es-MX" w:eastAsia="es-MX"/>
                    </w:rPr>
                    <w:t>Total</w:t>
                  </w:r>
                </w:p>
              </w:tc>
              <w:tc>
                <w:tcPr>
                  <w:tcW w:w="1638" w:type="dxa"/>
                  <w:tcBorders>
                    <w:top w:val="single" w:sz="4" w:space="0" w:color="auto"/>
                    <w:left w:val="nil"/>
                    <w:bottom w:val="double" w:sz="6" w:space="0" w:color="auto"/>
                    <w:right w:val="nil"/>
                  </w:tcBorders>
                  <w:shd w:val="clear" w:color="auto" w:fill="auto"/>
                  <w:noWrap/>
                  <w:vAlign w:val="bottom"/>
                  <w:hideMark/>
                </w:tcPr>
                <w:p w14:paraId="6CB41FB7" w14:textId="464AF3EE" w:rsidR="00C16F5C" w:rsidRPr="008978FD" w:rsidRDefault="00F61D58" w:rsidP="00F61D58">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eastAsia="es-MX"/>
                    </w:rPr>
                    <w:t>5</w:t>
                  </w:r>
                  <w:r w:rsidR="00C16F5C" w:rsidRPr="008978FD">
                    <w:rPr>
                      <w:rFonts w:ascii="Montserrat" w:eastAsia="Times New Roman" w:hAnsi="Montserrat" w:cs="Calibri"/>
                      <w:b/>
                      <w:bCs/>
                      <w:color w:val="000000"/>
                      <w:sz w:val="18"/>
                      <w:szCs w:val="18"/>
                      <w:lang w:eastAsia="es-MX"/>
                    </w:rPr>
                    <w:t>,1</w:t>
                  </w:r>
                  <w:r>
                    <w:rPr>
                      <w:rFonts w:ascii="Montserrat" w:eastAsia="Times New Roman" w:hAnsi="Montserrat" w:cs="Calibri"/>
                      <w:b/>
                      <w:bCs/>
                      <w:color w:val="000000"/>
                      <w:sz w:val="18"/>
                      <w:szCs w:val="18"/>
                      <w:lang w:eastAsia="es-MX"/>
                    </w:rPr>
                    <w:t>00</w:t>
                  </w:r>
                </w:p>
              </w:tc>
            </w:tr>
          </w:tbl>
          <w:p w14:paraId="6DE2E1AE" w14:textId="77777777" w:rsidR="00C16F5C" w:rsidRDefault="00C16F5C" w:rsidP="00837564">
            <w:pPr>
              <w:ind w:left="-65"/>
              <w:rPr>
                <w:rFonts w:ascii="Soberana Sans Light" w:hAnsi="Soberana Sans Light" w:cs="Calibri"/>
                <w:color w:val="000000"/>
                <w:sz w:val="18"/>
                <w:szCs w:val="18"/>
              </w:rPr>
            </w:pPr>
          </w:p>
          <w:p w14:paraId="5EA6DEF7" w14:textId="3FB70BB8" w:rsidR="00C16F5C" w:rsidRDefault="00C16F5C" w:rsidP="00837564">
            <w:pPr>
              <w:ind w:left="-65"/>
              <w:rPr>
                <w:rFonts w:ascii="Soberana Sans Light" w:hAnsi="Soberana Sans Light" w:cs="Calibri"/>
                <w:color w:val="000000"/>
                <w:sz w:val="18"/>
                <w:szCs w:val="18"/>
              </w:rPr>
            </w:pPr>
          </w:p>
          <w:p w14:paraId="6C49605E" w14:textId="20BA39B1" w:rsidR="00FF2026" w:rsidRDefault="00FF2026" w:rsidP="00837564">
            <w:pPr>
              <w:ind w:left="-65"/>
              <w:rPr>
                <w:rFonts w:ascii="Soberana Sans Light" w:hAnsi="Soberana Sans Light" w:cs="Calibri"/>
                <w:color w:val="000000"/>
                <w:sz w:val="18"/>
                <w:szCs w:val="18"/>
              </w:rPr>
            </w:pPr>
          </w:p>
          <w:p w14:paraId="2343FF6A" w14:textId="146F8DD5" w:rsidR="00F61D58" w:rsidRDefault="00F61D58" w:rsidP="00837564">
            <w:pPr>
              <w:ind w:left="-65"/>
              <w:rPr>
                <w:rFonts w:ascii="Soberana Sans Light" w:hAnsi="Soberana Sans Light" w:cs="Calibri"/>
                <w:color w:val="000000"/>
                <w:sz w:val="18"/>
                <w:szCs w:val="18"/>
              </w:rPr>
            </w:pPr>
          </w:p>
          <w:p w14:paraId="42C49BB2"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0B95E012" w14:textId="77777777" w:rsidR="00C16F5C" w:rsidRPr="00093B6F" w:rsidRDefault="00C16F5C" w:rsidP="00837564">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14:paraId="0FC1D54E"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1A20BEBF" w14:textId="77777777" w:rsidR="00C16F5C" w:rsidRPr="00093B6F" w:rsidRDefault="00C16F5C" w:rsidP="00837564">
            <w:pPr>
              <w:rPr>
                <w:rFonts w:ascii="Soberana Sans Light" w:hAnsi="Soberana Sans Light" w:cs="Calibri"/>
                <w:color w:val="000000"/>
                <w:sz w:val="18"/>
                <w:szCs w:val="18"/>
              </w:rPr>
            </w:pPr>
          </w:p>
        </w:tc>
      </w:tr>
      <w:tr w:rsidR="00C16F5C" w:rsidRPr="00093B6F" w14:paraId="5EDE333D" w14:textId="77777777" w:rsidTr="00837564">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14:paraId="0DC5230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lastRenderedPageBreak/>
              <w:t>Conciliación entre los Egresos Presupuestarios y los Gastos Contables</w:t>
            </w:r>
          </w:p>
        </w:tc>
      </w:tr>
      <w:tr w:rsidR="00C16F5C" w:rsidRPr="00093B6F" w14:paraId="676E740C" w14:textId="77777777" w:rsidTr="00837564">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14:paraId="0D6087A0" w14:textId="7B06EE68"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 xml:space="preserve">Correspondiente del 1° de enero al 31 de </w:t>
            </w:r>
            <w:r w:rsidR="00C83080">
              <w:rPr>
                <w:rFonts w:ascii="Montserrat" w:hAnsi="Montserrat" w:cs="Times New Roman"/>
                <w:color w:val="FFFFFF"/>
                <w:lang w:eastAsia="en-US"/>
              </w:rPr>
              <w:t>marzo</w:t>
            </w:r>
            <w:r w:rsidRPr="00016D4E">
              <w:rPr>
                <w:rFonts w:ascii="Montserrat" w:hAnsi="Montserrat" w:cs="Times New Roman"/>
                <w:color w:val="FFFFFF"/>
                <w:lang w:eastAsia="en-US"/>
              </w:rPr>
              <w:t xml:space="preserve"> de 202</w:t>
            </w:r>
            <w:r w:rsidR="00C83080">
              <w:rPr>
                <w:rFonts w:ascii="Montserrat" w:hAnsi="Montserrat" w:cs="Times New Roman"/>
                <w:color w:val="FFFFFF"/>
                <w:lang w:eastAsia="en-US"/>
              </w:rPr>
              <w:t>2</w:t>
            </w:r>
          </w:p>
          <w:p w14:paraId="4B3FBE25"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F0ABAB6" w14:textId="77777777" w:rsidTr="00837564">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14:paraId="1366CBB3"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14:paraId="69A1559C"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6D5E3BBA"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14:paraId="53264AA7" w14:textId="70DEE59D" w:rsidR="00C16F5C" w:rsidRPr="00515AA9" w:rsidRDefault="00F61D58" w:rsidP="00F61D58">
            <w:pPr>
              <w:jc w:val="right"/>
              <w:rPr>
                <w:rFonts w:ascii="Montserrat" w:hAnsi="Montserrat"/>
                <w:b/>
                <w:sz w:val="18"/>
                <w:szCs w:val="18"/>
              </w:rPr>
            </w:pPr>
            <w:r>
              <w:rPr>
                <w:rFonts w:ascii="Montserrat" w:hAnsi="Montserrat"/>
                <w:b/>
                <w:sz w:val="18"/>
                <w:szCs w:val="18"/>
              </w:rPr>
              <w:t>332,996,468</w:t>
            </w:r>
          </w:p>
        </w:tc>
      </w:tr>
      <w:tr w:rsidR="00C16F5C" w:rsidRPr="00093B6F" w14:paraId="3492F17E" w14:textId="77777777" w:rsidTr="00837564">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59A9D459"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3443A77"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C2CB"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4BE3D" w14:textId="47D6E3F2" w:rsidR="00C16F5C" w:rsidRPr="00515AA9" w:rsidRDefault="00C16F5C" w:rsidP="00837564">
            <w:pPr>
              <w:jc w:val="right"/>
              <w:rPr>
                <w:rFonts w:ascii="Montserrat" w:hAnsi="Montserrat"/>
                <w:b/>
                <w:sz w:val="18"/>
                <w:szCs w:val="18"/>
              </w:rPr>
            </w:pPr>
            <w:r>
              <w:rPr>
                <w:rFonts w:ascii="Montserrat" w:hAnsi="Montserrat"/>
                <w:b/>
                <w:sz w:val="18"/>
                <w:szCs w:val="18"/>
              </w:rPr>
              <w:t>0</w:t>
            </w:r>
          </w:p>
        </w:tc>
      </w:tr>
      <w:tr w:rsidR="00C16F5C" w:rsidRPr="00093B6F" w14:paraId="5DBC1B1D" w14:textId="77777777" w:rsidTr="00837564">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14:paraId="0447459F" w14:textId="77777777" w:rsidR="00C16F5C" w:rsidRPr="00515AA9" w:rsidRDefault="00C16F5C" w:rsidP="00837564">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14:paraId="3D4685E1"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58AED84" w14:textId="3D7059A1" w:rsidR="00C16F5C" w:rsidRPr="00515AA9"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4DC6C68E" w14:textId="77777777" w:rsidR="00C16F5C" w:rsidRPr="00515AA9" w:rsidRDefault="00C16F5C" w:rsidP="00837564">
            <w:pPr>
              <w:rPr>
                <w:rFonts w:ascii="Montserrat" w:hAnsi="Montserrat"/>
                <w:sz w:val="18"/>
                <w:szCs w:val="18"/>
              </w:rPr>
            </w:pPr>
          </w:p>
        </w:tc>
      </w:tr>
      <w:tr w:rsidR="00C16F5C" w:rsidRPr="00093B6F" w14:paraId="07310E66"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14690619" w14:textId="77777777" w:rsidR="00C16F5C" w:rsidRPr="00515AA9" w:rsidRDefault="00C16F5C" w:rsidP="00837564">
            <w:pPr>
              <w:rPr>
                <w:rFonts w:ascii="Montserrat" w:hAnsi="Montserrat"/>
                <w:sz w:val="18"/>
                <w:szCs w:val="18"/>
              </w:rPr>
            </w:pPr>
            <w:r>
              <w:rPr>
                <w:rFonts w:ascii="Montserrat" w:hAnsi="Montserrat"/>
                <w:sz w:val="18"/>
                <w:szCs w:val="18"/>
              </w:rPr>
              <w:t>Exceso de a</w:t>
            </w:r>
            <w:r w:rsidRPr="00515AA9">
              <w:rPr>
                <w:rFonts w:ascii="Montserrat" w:hAnsi="Montserrat"/>
                <w:sz w:val="18"/>
                <w:szCs w:val="18"/>
              </w:rPr>
              <w:t>dquisiciones de Materiales y suministros en almacén</w:t>
            </w:r>
            <w:r>
              <w:rPr>
                <w:rFonts w:ascii="Montserrat" w:hAnsi="Montserrat"/>
                <w:sz w:val="18"/>
                <w:szCs w:val="18"/>
              </w:rPr>
              <w:t xml:space="preserve"> contra consumos</w:t>
            </w:r>
          </w:p>
        </w:tc>
        <w:tc>
          <w:tcPr>
            <w:tcW w:w="271" w:type="dxa"/>
            <w:tcBorders>
              <w:top w:val="nil"/>
              <w:left w:val="nil"/>
              <w:bottom w:val="single" w:sz="4" w:space="0" w:color="auto"/>
              <w:right w:val="single" w:sz="4" w:space="0" w:color="auto"/>
            </w:tcBorders>
            <w:shd w:val="clear" w:color="auto" w:fill="auto"/>
            <w:vAlign w:val="center"/>
          </w:tcPr>
          <w:p w14:paraId="1C1BA967"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C3E905C" w14:textId="738669EE" w:rsidR="00C16F5C"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3734FF40" w14:textId="77777777" w:rsidR="00C16F5C" w:rsidRPr="00515AA9" w:rsidRDefault="00C16F5C" w:rsidP="00837564">
            <w:pPr>
              <w:rPr>
                <w:rFonts w:ascii="Montserrat" w:hAnsi="Montserrat"/>
                <w:sz w:val="18"/>
                <w:szCs w:val="18"/>
              </w:rPr>
            </w:pPr>
          </w:p>
        </w:tc>
      </w:tr>
      <w:tr w:rsidR="00C16F5C" w:rsidRPr="00093B6F" w14:paraId="12E65D7C"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00211DC" w14:textId="77777777" w:rsidR="00C16F5C" w:rsidRPr="00515AA9" w:rsidRDefault="00C16F5C" w:rsidP="00837564">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14:paraId="6A73DE3D"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7A21C8A3" w14:textId="4C4A0497" w:rsidR="00C16F5C"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D1B144A" w14:textId="77777777" w:rsidR="00C16F5C" w:rsidRPr="00515AA9" w:rsidRDefault="00C16F5C" w:rsidP="00837564">
            <w:pPr>
              <w:rPr>
                <w:rFonts w:ascii="Montserrat" w:hAnsi="Montserrat"/>
                <w:sz w:val="18"/>
                <w:szCs w:val="18"/>
              </w:rPr>
            </w:pPr>
          </w:p>
        </w:tc>
      </w:tr>
      <w:tr w:rsidR="00C16F5C" w:rsidRPr="00093B6F" w14:paraId="19DFA4C0" w14:textId="77777777" w:rsidTr="00837564">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2A9D289A"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A2B6B8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8A369"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1C1AC" w14:textId="563B0B95" w:rsidR="00C16F5C" w:rsidRPr="00515AA9" w:rsidRDefault="004B3644" w:rsidP="004B3644">
            <w:pPr>
              <w:jc w:val="right"/>
              <w:rPr>
                <w:rFonts w:ascii="Montserrat" w:hAnsi="Montserrat"/>
                <w:b/>
                <w:sz w:val="18"/>
                <w:szCs w:val="18"/>
              </w:rPr>
            </w:pPr>
            <w:r>
              <w:rPr>
                <w:rFonts w:ascii="Montserrat" w:hAnsi="Montserrat"/>
                <w:b/>
                <w:sz w:val="18"/>
                <w:szCs w:val="18"/>
              </w:rPr>
              <w:t>7</w:t>
            </w:r>
            <w:r w:rsidR="00C16F5C">
              <w:rPr>
                <w:rFonts w:ascii="Montserrat" w:hAnsi="Montserrat"/>
                <w:b/>
                <w:sz w:val="18"/>
                <w:szCs w:val="18"/>
              </w:rPr>
              <w:t>9,</w:t>
            </w:r>
            <w:r>
              <w:rPr>
                <w:rFonts w:ascii="Montserrat" w:hAnsi="Montserrat"/>
                <w:b/>
                <w:sz w:val="18"/>
                <w:szCs w:val="18"/>
              </w:rPr>
              <w:t>850</w:t>
            </w:r>
            <w:r w:rsidR="00C16F5C">
              <w:rPr>
                <w:rFonts w:ascii="Montserrat" w:hAnsi="Montserrat"/>
                <w:b/>
                <w:sz w:val="18"/>
                <w:szCs w:val="18"/>
              </w:rPr>
              <w:t>,</w:t>
            </w:r>
            <w:r>
              <w:rPr>
                <w:rFonts w:ascii="Montserrat" w:hAnsi="Montserrat"/>
                <w:b/>
                <w:sz w:val="18"/>
                <w:szCs w:val="18"/>
              </w:rPr>
              <w:t>092</w:t>
            </w:r>
          </w:p>
        </w:tc>
      </w:tr>
      <w:tr w:rsidR="00C16F5C" w:rsidRPr="00093B6F" w14:paraId="1EEB7589" w14:textId="77777777" w:rsidTr="00837564">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14:paraId="33C0153E" w14:textId="77777777" w:rsidR="00C16F5C" w:rsidRPr="00515AA9" w:rsidRDefault="00C16F5C" w:rsidP="00837564">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14:paraId="6AFBCDE7"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91703B6" w14:textId="08BC9555" w:rsidR="00C16F5C" w:rsidRPr="00515AA9" w:rsidRDefault="008C2655" w:rsidP="008C2655">
            <w:pPr>
              <w:jc w:val="right"/>
              <w:rPr>
                <w:rFonts w:ascii="Montserrat" w:hAnsi="Montserrat"/>
                <w:sz w:val="18"/>
                <w:szCs w:val="18"/>
              </w:rPr>
            </w:pPr>
            <w:r>
              <w:rPr>
                <w:rFonts w:ascii="Montserrat" w:hAnsi="Montserrat"/>
                <w:sz w:val="18"/>
                <w:szCs w:val="18"/>
              </w:rPr>
              <w:t>17</w:t>
            </w:r>
            <w:r w:rsidR="00C16F5C" w:rsidRPr="00515AA9">
              <w:rPr>
                <w:rFonts w:ascii="Montserrat" w:hAnsi="Montserrat"/>
                <w:sz w:val="18"/>
                <w:szCs w:val="18"/>
              </w:rPr>
              <w:t>,</w:t>
            </w:r>
            <w:r>
              <w:rPr>
                <w:rFonts w:ascii="Montserrat" w:hAnsi="Montserrat"/>
                <w:sz w:val="18"/>
                <w:szCs w:val="18"/>
              </w:rPr>
              <w:t>983</w:t>
            </w:r>
            <w:r w:rsidR="00C16F5C">
              <w:rPr>
                <w:rFonts w:ascii="Montserrat" w:hAnsi="Montserrat"/>
                <w:sz w:val="18"/>
                <w:szCs w:val="18"/>
              </w:rPr>
              <w:t>,</w:t>
            </w:r>
            <w:r>
              <w:rPr>
                <w:rFonts w:ascii="Montserrat" w:hAnsi="Montserrat"/>
                <w:sz w:val="18"/>
                <w:szCs w:val="18"/>
              </w:rPr>
              <w:t>487</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62F6536D" w14:textId="77777777" w:rsidR="00C16F5C" w:rsidRPr="00515AA9" w:rsidRDefault="00C16F5C" w:rsidP="00837564">
            <w:pPr>
              <w:rPr>
                <w:rFonts w:ascii="Montserrat" w:hAnsi="Montserrat"/>
                <w:sz w:val="18"/>
                <w:szCs w:val="18"/>
              </w:rPr>
            </w:pPr>
          </w:p>
        </w:tc>
      </w:tr>
      <w:tr w:rsidR="008C2655" w:rsidRPr="00093B6F" w14:paraId="715DFC2B"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5A2BAABB" w14:textId="07DBA0AB" w:rsidR="008C2655" w:rsidRPr="00515AA9" w:rsidRDefault="008C2655" w:rsidP="00837564">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14:paraId="5841A49E" w14:textId="77777777" w:rsidR="008C2655" w:rsidRPr="00515AA9" w:rsidRDefault="008C2655"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95535AF" w14:textId="3D002ACE" w:rsidR="008C2655" w:rsidRDefault="008C2655" w:rsidP="008C2655">
            <w:pPr>
              <w:jc w:val="right"/>
              <w:rPr>
                <w:rFonts w:ascii="Montserrat" w:hAnsi="Montserrat"/>
                <w:sz w:val="18"/>
                <w:szCs w:val="18"/>
              </w:rPr>
            </w:pPr>
            <w:r>
              <w:rPr>
                <w:rFonts w:ascii="Montserrat" w:hAnsi="Montserrat"/>
                <w:sz w:val="18"/>
                <w:szCs w:val="18"/>
              </w:rPr>
              <w:t>61,866,601</w:t>
            </w:r>
          </w:p>
        </w:tc>
        <w:tc>
          <w:tcPr>
            <w:tcW w:w="2536" w:type="dxa"/>
            <w:gridSpan w:val="2"/>
            <w:tcBorders>
              <w:top w:val="nil"/>
              <w:left w:val="nil"/>
              <w:bottom w:val="single" w:sz="4" w:space="0" w:color="auto"/>
              <w:right w:val="single" w:sz="4" w:space="0" w:color="auto"/>
            </w:tcBorders>
            <w:shd w:val="clear" w:color="auto" w:fill="auto"/>
            <w:noWrap/>
            <w:vAlign w:val="center"/>
          </w:tcPr>
          <w:p w14:paraId="04F9772F" w14:textId="77777777" w:rsidR="008C2655" w:rsidRPr="00515AA9" w:rsidRDefault="008C2655" w:rsidP="00837564">
            <w:pPr>
              <w:rPr>
                <w:rFonts w:ascii="Montserrat" w:hAnsi="Montserrat"/>
                <w:sz w:val="18"/>
                <w:szCs w:val="18"/>
              </w:rPr>
            </w:pPr>
          </w:p>
        </w:tc>
      </w:tr>
      <w:tr w:rsidR="00C16F5C" w:rsidRPr="00093B6F" w14:paraId="5E9BB0D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14:paraId="4A08C2B0" w14:textId="77777777" w:rsidR="00C16F5C" w:rsidRPr="00515AA9" w:rsidRDefault="00C16F5C" w:rsidP="00837564">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14:paraId="4D21C370"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23536FF0" w14:textId="6C74AED2" w:rsidR="00C16F5C" w:rsidRPr="00515AA9" w:rsidRDefault="008C2655" w:rsidP="00837564">
            <w:pPr>
              <w:jc w:val="right"/>
              <w:rPr>
                <w:rFonts w:ascii="Montserrat" w:hAnsi="Montserrat"/>
                <w:sz w:val="18"/>
                <w:szCs w:val="18"/>
              </w:rPr>
            </w:pPr>
            <w:r>
              <w:rPr>
                <w:rFonts w:ascii="Montserrat" w:hAnsi="Montserrat"/>
                <w:sz w:val="18"/>
                <w:szCs w:val="18"/>
              </w:rPr>
              <w:t>4</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52FA1245" w14:textId="77777777" w:rsidR="00C16F5C" w:rsidRPr="00515AA9" w:rsidRDefault="00C16F5C" w:rsidP="00837564">
            <w:pPr>
              <w:rPr>
                <w:rFonts w:ascii="Montserrat" w:hAnsi="Montserrat"/>
                <w:sz w:val="18"/>
                <w:szCs w:val="18"/>
              </w:rPr>
            </w:pPr>
          </w:p>
        </w:tc>
      </w:tr>
      <w:tr w:rsidR="00C16F5C" w:rsidRPr="00093B6F" w14:paraId="5CF35852" w14:textId="77777777" w:rsidTr="00837564">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14:paraId="15DCF949"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14:paraId="595427AE"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0C8326F7" w14:textId="77777777" w:rsidR="00C16F5C" w:rsidRPr="00515AA9" w:rsidRDefault="00C16F5C" w:rsidP="00837564">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E7A82A9" w14:textId="5E72C792" w:rsidR="00C16F5C" w:rsidRPr="00515AA9" w:rsidRDefault="004B3644" w:rsidP="00837564">
            <w:pPr>
              <w:jc w:val="right"/>
              <w:rPr>
                <w:rFonts w:ascii="Montserrat" w:hAnsi="Montserrat"/>
                <w:b/>
                <w:sz w:val="18"/>
                <w:szCs w:val="18"/>
              </w:rPr>
            </w:pPr>
            <w:r>
              <w:rPr>
                <w:rFonts w:ascii="Montserrat" w:hAnsi="Montserrat"/>
                <w:b/>
                <w:sz w:val="18"/>
                <w:szCs w:val="18"/>
              </w:rPr>
              <w:t>412,846,560</w:t>
            </w:r>
          </w:p>
        </w:tc>
      </w:tr>
      <w:tr w:rsidR="00C16F5C" w:rsidRPr="00093B6F" w14:paraId="265C48D3" w14:textId="77777777" w:rsidTr="00837564">
        <w:trPr>
          <w:trHeight w:val="220"/>
        </w:trPr>
        <w:tc>
          <w:tcPr>
            <w:tcW w:w="7476" w:type="dxa"/>
            <w:gridSpan w:val="2"/>
            <w:tcBorders>
              <w:top w:val="single" w:sz="4" w:space="0" w:color="auto"/>
            </w:tcBorders>
            <w:shd w:val="clear" w:color="000000" w:fill="auto"/>
            <w:vAlign w:val="center"/>
            <w:hideMark/>
          </w:tcPr>
          <w:p w14:paraId="7E903433" w14:textId="77777777" w:rsidR="00C16F5C" w:rsidRPr="00093B6F" w:rsidRDefault="00C16F5C" w:rsidP="00837564">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14:paraId="7D2F96BD" w14:textId="77777777" w:rsidR="00C16F5C" w:rsidRPr="00093B6F" w:rsidRDefault="00C16F5C" w:rsidP="00837564">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14:paraId="25B6C793" w14:textId="77777777" w:rsidR="00C16F5C" w:rsidRPr="00093B6F" w:rsidRDefault="00C16F5C" w:rsidP="00837564">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14:paraId="70131011" w14:textId="77777777" w:rsidR="00C16F5C" w:rsidRDefault="00C16F5C" w:rsidP="00837564">
            <w:pPr>
              <w:jc w:val="right"/>
              <w:rPr>
                <w:rFonts w:ascii="Soberana Sans Light" w:hAnsi="Soberana Sans Light" w:cs="Calibri"/>
                <w:b/>
                <w:bCs/>
                <w:color w:val="000000"/>
                <w:sz w:val="18"/>
                <w:szCs w:val="18"/>
              </w:rPr>
            </w:pPr>
          </w:p>
        </w:tc>
      </w:tr>
    </w:tbl>
    <w:p w14:paraId="3D6288D1" w14:textId="77777777" w:rsidR="00C16F5C" w:rsidRDefault="00C16F5C" w:rsidP="00C16F5C">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C16F5C" w:rsidRPr="007E19E0" w14:paraId="6DD8E05A" w14:textId="77777777" w:rsidTr="00837564">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51"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(B) OTROS EGRESOS CONTABLES NO PRESUPUESTARIOS</w:t>
            </w:r>
          </w:p>
        </w:tc>
      </w:tr>
      <w:tr w:rsidR="00C16F5C" w:rsidRPr="007E19E0" w14:paraId="28B3E3BE" w14:textId="77777777" w:rsidTr="00837564">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23CDFD"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5CA22EF6"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nil"/>
              <w:left w:val="nil"/>
              <w:bottom w:val="single" w:sz="4" w:space="0" w:color="auto"/>
              <w:right w:val="single" w:sz="4" w:space="0" w:color="auto"/>
            </w:tcBorders>
            <w:shd w:val="clear" w:color="auto" w:fill="auto"/>
            <w:noWrap/>
            <w:vAlign w:val="bottom"/>
            <w:hideMark/>
          </w:tcPr>
          <w:p w14:paraId="54F07B38"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C16F5C" w:rsidRPr="007E19E0" w14:paraId="7FF07C9A" w14:textId="77777777" w:rsidTr="00837564">
        <w:trPr>
          <w:trHeight w:val="495"/>
        </w:trPr>
        <w:tc>
          <w:tcPr>
            <w:tcW w:w="2850" w:type="dxa"/>
            <w:tcBorders>
              <w:top w:val="nil"/>
              <w:left w:val="nil"/>
              <w:bottom w:val="nil"/>
              <w:right w:val="nil"/>
            </w:tcBorders>
            <w:shd w:val="clear" w:color="auto" w:fill="auto"/>
            <w:noWrap/>
            <w:hideMark/>
          </w:tcPr>
          <w:p w14:paraId="30BA1F4E"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14:paraId="6F4FCE5F"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Diferencia de cobros referenciados a cargo</w:t>
            </w:r>
          </w:p>
        </w:tc>
        <w:tc>
          <w:tcPr>
            <w:tcW w:w="897" w:type="dxa"/>
            <w:tcBorders>
              <w:top w:val="nil"/>
              <w:left w:val="nil"/>
              <w:bottom w:val="single" w:sz="8" w:space="0" w:color="auto"/>
              <w:right w:val="nil"/>
            </w:tcBorders>
            <w:shd w:val="clear" w:color="auto" w:fill="auto"/>
            <w:noWrap/>
            <w:vAlign w:val="bottom"/>
            <w:hideMark/>
          </w:tcPr>
          <w:p w14:paraId="63AD06F3" w14:textId="59349E86" w:rsidR="00C16F5C" w:rsidRPr="007E19E0" w:rsidRDefault="008C2655"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4</w:t>
            </w:r>
          </w:p>
        </w:tc>
      </w:tr>
      <w:tr w:rsidR="00C16F5C" w:rsidRPr="007E19E0" w14:paraId="70CE26A1" w14:textId="77777777" w:rsidTr="00837564">
        <w:trPr>
          <w:trHeight w:val="315"/>
        </w:trPr>
        <w:tc>
          <w:tcPr>
            <w:tcW w:w="2850" w:type="dxa"/>
            <w:tcBorders>
              <w:top w:val="nil"/>
              <w:left w:val="nil"/>
              <w:bottom w:val="nil"/>
              <w:right w:val="nil"/>
            </w:tcBorders>
            <w:shd w:val="clear" w:color="auto" w:fill="auto"/>
            <w:noWrap/>
            <w:vAlign w:val="bottom"/>
            <w:hideMark/>
          </w:tcPr>
          <w:p w14:paraId="47E92877" w14:textId="77777777" w:rsidR="00C16F5C" w:rsidRPr="007E19E0" w:rsidRDefault="00C16F5C" w:rsidP="00837564">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6C23545" w14:textId="77777777" w:rsidR="00C16F5C" w:rsidRPr="007E19E0" w:rsidRDefault="00C16F5C" w:rsidP="00837564">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nil"/>
              <w:left w:val="nil"/>
              <w:bottom w:val="double" w:sz="6" w:space="0" w:color="auto"/>
              <w:right w:val="nil"/>
            </w:tcBorders>
            <w:shd w:val="clear" w:color="auto" w:fill="auto"/>
            <w:noWrap/>
            <w:vAlign w:val="bottom"/>
            <w:hideMark/>
          </w:tcPr>
          <w:p w14:paraId="73828250" w14:textId="6AB13009" w:rsidR="00C16F5C" w:rsidRPr="007E19E0" w:rsidRDefault="008C2655" w:rsidP="00837564">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w:t>
            </w:r>
          </w:p>
        </w:tc>
      </w:tr>
    </w:tbl>
    <w:p w14:paraId="2FACDA29" w14:textId="77777777" w:rsidR="00C16F5C" w:rsidRDefault="00C16F5C" w:rsidP="00C16F5C">
      <w:pPr>
        <w:pStyle w:val="TEXTONORMAL"/>
        <w:rPr>
          <w:b/>
          <w:sz w:val="22"/>
          <w:szCs w:val="22"/>
        </w:rPr>
      </w:pPr>
    </w:p>
    <w:p w14:paraId="52523160" w14:textId="66F6DB9F" w:rsidR="00C16F5C" w:rsidRDefault="00C16F5C" w:rsidP="00C16F5C">
      <w:pPr>
        <w:pStyle w:val="TEXTONORMAL"/>
        <w:rPr>
          <w:b/>
          <w:sz w:val="22"/>
          <w:szCs w:val="22"/>
        </w:rPr>
      </w:pPr>
    </w:p>
    <w:p w14:paraId="27544119" w14:textId="2254C05A" w:rsidR="00C6396F" w:rsidRDefault="00C6396F" w:rsidP="00C16F5C">
      <w:pPr>
        <w:pStyle w:val="TEXTONORMAL"/>
        <w:rPr>
          <w:b/>
          <w:sz w:val="22"/>
          <w:szCs w:val="22"/>
        </w:rPr>
      </w:pPr>
    </w:p>
    <w:p w14:paraId="28640B72" w14:textId="58B9770E" w:rsidR="00C6396F" w:rsidRDefault="00C6396F" w:rsidP="00C16F5C">
      <w:pPr>
        <w:pStyle w:val="TEXTONORMAL"/>
        <w:rPr>
          <w:b/>
          <w:sz w:val="22"/>
          <w:szCs w:val="22"/>
        </w:rPr>
      </w:pPr>
    </w:p>
    <w:p w14:paraId="5E193EEF" w14:textId="77777777" w:rsidR="00C6396F" w:rsidRDefault="00C6396F" w:rsidP="00C16F5C">
      <w:pPr>
        <w:pStyle w:val="TEXTONORMAL"/>
        <w:rPr>
          <w:b/>
          <w:sz w:val="22"/>
          <w:szCs w:val="22"/>
        </w:rPr>
      </w:pPr>
    </w:p>
    <w:p w14:paraId="363D05BE" w14:textId="77777777" w:rsidR="00C16F5C" w:rsidRPr="00FA6A12" w:rsidRDefault="00C16F5C" w:rsidP="00C16F5C">
      <w:pPr>
        <w:pStyle w:val="TEXTONORMAL"/>
        <w:rPr>
          <w:b/>
          <w:sz w:val="22"/>
          <w:szCs w:val="22"/>
        </w:rPr>
      </w:pPr>
      <w:r w:rsidRPr="00FA6A12">
        <w:rPr>
          <w:b/>
          <w:sz w:val="22"/>
          <w:szCs w:val="22"/>
        </w:rPr>
        <w:lastRenderedPageBreak/>
        <w:t>II. NOTAS DE MEMORIA (CUENTAS DE ORDEN)</w:t>
      </w:r>
    </w:p>
    <w:p w14:paraId="5E122A01"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14:paraId="79E25C59" w14:textId="77777777" w:rsidR="00C16F5C" w:rsidRPr="00FA6A12" w:rsidRDefault="00C16F5C" w:rsidP="00C16F5C">
      <w:pPr>
        <w:jc w:val="both"/>
        <w:rPr>
          <w:rFonts w:ascii="Montserrat" w:hAnsi="Montserrat"/>
          <w:b/>
        </w:rPr>
      </w:pPr>
    </w:p>
    <w:p w14:paraId="7BFDC96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14:paraId="5225479E"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B395D53"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14:paraId="62BE2CB1" w14:textId="39DC8BA3"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sidR="00B870E8" w:rsidRPr="007D3FF7">
        <w:rPr>
          <w:rFonts w:ascii="Montserrat" w:hAnsi="Montserrat"/>
          <w:sz w:val="18"/>
          <w:szCs w:val="18"/>
        </w:rPr>
        <w:t>3</w:t>
      </w:r>
      <w:r w:rsidR="00B870E8">
        <w:rPr>
          <w:rFonts w:ascii="Montserrat" w:hAnsi="Montserrat"/>
          <w:sz w:val="18"/>
          <w:szCs w:val="18"/>
        </w:rPr>
        <w:t>1</w:t>
      </w:r>
      <w:r w:rsidR="00B870E8" w:rsidRPr="007D3FF7">
        <w:rPr>
          <w:rFonts w:ascii="Montserrat" w:hAnsi="Montserrat"/>
          <w:sz w:val="18"/>
          <w:szCs w:val="18"/>
        </w:rPr>
        <w:t xml:space="preserve"> de </w:t>
      </w:r>
      <w:r w:rsidR="00B870E8">
        <w:rPr>
          <w:rFonts w:ascii="Montserrat" w:hAnsi="Montserrat"/>
          <w:sz w:val="18"/>
          <w:szCs w:val="18"/>
        </w:rPr>
        <w:t>marzo de 2022 y 31 de diciembre de 2021,</w:t>
      </w:r>
      <w:r w:rsidRPr="00FA6A12">
        <w:rPr>
          <w:rFonts w:ascii="Montserrat" w:hAnsi="Montserrat"/>
          <w:sz w:val="18"/>
          <w:szCs w:val="18"/>
        </w:rPr>
        <w:t xml:space="preserve"> se muestran a continuación</w:t>
      </w:r>
    </w:p>
    <w:p w14:paraId="34C55FB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C16F5C" w:rsidRPr="00093B6F" w14:paraId="522F65CD" w14:textId="77777777" w:rsidTr="00837564">
        <w:trPr>
          <w:trHeight w:val="50"/>
        </w:trPr>
        <w:tc>
          <w:tcPr>
            <w:tcW w:w="5103" w:type="dxa"/>
            <w:tcBorders>
              <w:top w:val="single" w:sz="4" w:space="0" w:color="auto"/>
              <w:left w:val="single" w:sz="4" w:space="0" w:color="auto"/>
              <w:bottom w:val="single" w:sz="4" w:space="0" w:color="auto"/>
              <w:right w:val="nil"/>
            </w:tcBorders>
            <w:shd w:val="clear" w:color="auto" w:fill="00B050"/>
            <w:noWrap/>
          </w:tcPr>
          <w:p w14:paraId="12F69C8C" w14:textId="77777777" w:rsidR="00C16F5C" w:rsidRPr="00F44FB1" w:rsidRDefault="00C16F5C" w:rsidP="00837564">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14:paraId="19E053E5" w14:textId="77777777" w:rsidR="00C16F5C" w:rsidRPr="00F44FB1" w:rsidRDefault="00C16F5C" w:rsidP="00837564">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14:paraId="4DFF320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r>
      <w:tr w:rsidR="00C16F5C" w:rsidRPr="00093B6F" w14:paraId="19DA0D3C" w14:textId="77777777" w:rsidTr="00837564">
        <w:trPr>
          <w:trHeight w:val="23"/>
        </w:trPr>
        <w:tc>
          <w:tcPr>
            <w:tcW w:w="5103" w:type="dxa"/>
            <w:tcBorders>
              <w:top w:val="single" w:sz="4" w:space="0" w:color="auto"/>
              <w:left w:val="nil"/>
              <w:bottom w:val="nil"/>
              <w:right w:val="nil"/>
            </w:tcBorders>
            <w:shd w:val="clear" w:color="auto" w:fill="FFFFFF"/>
            <w:noWrap/>
          </w:tcPr>
          <w:p w14:paraId="7F613DD7" w14:textId="77777777" w:rsidR="00C16F5C" w:rsidRPr="00FA6A12" w:rsidRDefault="00C16F5C" w:rsidP="00837564">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14:paraId="508E4F2D" w14:textId="77777777" w:rsidR="00C16F5C" w:rsidRPr="00FA6A12" w:rsidRDefault="00C16F5C" w:rsidP="00837564">
            <w:pPr>
              <w:jc w:val="right"/>
              <w:rPr>
                <w:rFonts w:ascii="Montserrat" w:hAnsi="Montserrat"/>
                <w:sz w:val="18"/>
                <w:szCs w:val="18"/>
              </w:rPr>
            </w:pPr>
            <w:r w:rsidRPr="00FA6A12">
              <w:rPr>
                <w:rFonts w:ascii="Montserrat" w:hAnsi="Montserrat"/>
                <w:sz w:val="18"/>
                <w:szCs w:val="18"/>
              </w:rPr>
              <w:t>$1</w:t>
            </w:r>
            <w:r>
              <w:rPr>
                <w:rFonts w:ascii="Montserrat" w:hAnsi="Montserrat"/>
                <w:sz w:val="18"/>
                <w:szCs w:val="18"/>
              </w:rPr>
              <w:t>8</w:t>
            </w:r>
            <w:r w:rsidRPr="00FA6A12">
              <w:rPr>
                <w:rFonts w:ascii="Montserrat" w:hAnsi="Montserrat"/>
                <w:sz w:val="18"/>
                <w:szCs w:val="18"/>
              </w:rPr>
              <w:t>,</w:t>
            </w:r>
            <w:r>
              <w:rPr>
                <w:rFonts w:ascii="Montserrat" w:hAnsi="Montserrat"/>
                <w:sz w:val="18"/>
                <w:szCs w:val="18"/>
              </w:rPr>
              <w:t>309</w:t>
            </w:r>
            <w:r w:rsidRPr="00FA6A12">
              <w:rPr>
                <w:rFonts w:ascii="Montserrat" w:hAnsi="Montserrat"/>
                <w:sz w:val="18"/>
                <w:szCs w:val="18"/>
              </w:rPr>
              <w:t>,</w:t>
            </w:r>
            <w:r>
              <w:rPr>
                <w:rFonts w:ascii="Montserrat" w:hAnsi="Montserrat"/>
                <w:sz w:val="18"/>
                <w:szCs w:val="18"/>
              </w:rPr>
              <w:t>518</w:t>
            </w:r>
          </w:p>
        </w:tc>
        <w:tc>
          <w:tcPr>
            <w:tcW w:w="1701" w:type="dxa"/>
            <w:tcBorders>
              <w:top w:val="nil"/>
              <w:bottom w:val="nil"/>
            </w:tcBorders>
            <w:shd w:val="clear" w:color="auto" w:fill="FFFFFF"/>
            <w:noWrap/>
          </w:tcPr>
          <w:p w14:paraId="7E8044BD" w14:textId="77777777" w:rsidR="00C16F5C" w:rsidRPr="00A564E7" w:rsidRDefault="00C16F5C" w:rsidP="00837564">
            <w:pPr>
              <w:jc w:val="right"/>
              <w:rPr>
                <w:rFonts w:ascii="Soberana Sans Light" w:hAnsi="Soberana Sans Light" w:cs="Calibri"/>
                <w:color w:val="000000"/>
                <w:sz w:val="18"/>
                <w:szCs w:val="18"/>
              </w:rPr>
            </w:pPr>
          </w:p>
        </w:tc>
      </w:tr>
      <w:tr w:rsidR="00C16F5C" w:rsidRPr="00093B6F" w14:paraId="299E567D" w14:textId="77777777" w:rsidTr="00837564">
        <w:trPr>
          <w:trHeight w:val="50"/>
        </w:trPr>
        <w:tc>
          <w:tcPr>
            <w:tcW w:w="5103" w:type="dxa"/>
            <w:tcBorders>
              <w:top w:val="nil"/>
              <w:left w:val="nil"/>
              <w:bottom w:val="nil"/>
              <w:right w:val="nil"/>
            </w:tcBorders>
            <w:shd w:val="clear" w:color="auto" w:fill="FFFFFF"/>
            <w:noWrap/>
          </w:tcPr>
          <w:p w14:paraId="5D3A72F6" w14:textId="77777777" w:rsidR="00C16F5C" w:rsidRPr="00093B6F" w:rsidRDefault="00C16F5C" w:rsidP="00837564">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14:paraId="2659421A"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14:paraId="4949A727"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r>
    </w:tbl>
    <w:p w14:paraId="3A68D2A7" w14:textId="77777777" w:rsidR="00C16F5C" w:rsidRDefault="00C16F5C" w:rsidP="00C16F5C">
      <w:pPr>
        <w:jc w:val="both"/>
        <w:rPr>
          <w:rFonts w:ascii="Montserrat" w:hAnsi="Montserrat"/>
          <w:sz w:val="18"/>
          <w:szCs w:val="18"/>
        </w:rPr>
      </w:pPr>
    </w:p>
    <w:p w14:paraId="626610F4"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Al 3</w:t>
      </w:r>
      <w:r>
        <w:rPr>
          <w:rFonts w:ascii="Montserrat" w:hAnsi="Montserrat"/>
          <w:sz w:val="18"/>
          <w:szCs w:val="18"/>
        </w:rPr>
        <w:t>1</w:t>
      </w:r>
      <w:r w:rsidRPr="00FA6A12">
        <w:rPr>
          <w:rFonts w:ascii="Montserrat" w:hAnsi="Montserrat"/>
          <w:sz w:val="18"/>
          <w:szCs w:val="18"/>
        </w:rPr>
        <w:t xml:space="preserve">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21</w:t>
      </w:r>
      <w:r w:rsidRPr="00FA6A12">
        <w:rPr>
          <w:rFonts w:ascii="Montserrat" w:hAnsi="Montserrat"/>
          <w:sz w:val="18"/>
          <w:szCs w:val="18"/>
        </w:rPr>
        <w:t>, la Subdirección de Asuntos Jurídicos informó que la cuantificación de los juicios laborales y civiles ascienden a $1</w:t>
      </w:r>
      <w:r>
        <w:rPr>
          <w:rFonts w:ascii="Montserrat" w:hAnsi="Montserrat"/>
          <w:sz w:val="18"/>
          <w:szCs w:val="18"/>
        </w:rPr>
        <w:t>8</w:t>
      </w:r>
      <w:r w:rsidRPr="00FA6A12">
        <w:rPr>
          <w:rFonts w:ascii="Montserrat" w:hAnsi="Montserrat"/>
          <w:sz w:val="18"/>
          <w:szCs w:val="18"/>
        </w:rPr>
        <w:t>´</w:t>
      </w:r>
      <w:r>
        <w:rPr>
          <w:rFonts w:ascii="Montserrat" w:hAnsi="Montserrat"/>
          <w:sz w:val="18"/>
          <w:szCs w:val="18"/>
        </w:rPr>
        <w:t>309</w:t>
      </w:r>
      <w:r w:rsidRPr="00FA6A12">
        <w:rPr>
          <w:rFonts w:ascii="Montserrat" w:hAnsi="Montserrat"/>
          <w:sz w:val="18"/>
          <w:szCs w:val="18"/>
        </w:rPr>
        <w:t>,</w:t>
      </w:r>
      <w:r>
        <w:rPr>
          <w:rFonts w:ascii="Montserrat" w:hAnsi="Montserrat"/>
          <w:sz w:val="18"/>
          <w:szCs w:val="18"/>
        </w:rPr>
        <w:t>518</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14:paraId="45551A64" w14:textId="77777777" w:rsidR="00163836" w:rsidRDefault="00163836" w:rsidP="00C16F5C">
      <w:pPr>
        <w:jc w:val="both"/>
        <w:rPr>
          <w:rFonts w:ascii="Montserrat" w:hAnsi="Montserrat"/>
          <w:b/>
        </w:rPr>
      </w:pPr>
    </w:p>
    <w:p w14:paraId="62A0DA3A" w14:textId="77777777" w:rsidR="00C16F5C" w:rsidRPr="00447FF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14:paraId="4FE0CAFF" w14:textId="241BF4A1" w:rsidR="00C16F5C" w:rsidRPr="00447FF6" w:rsidRDefault="00C16F5C" w:rsidP="00C16F5C">
      <w:pPr>
        <w:tabs>
          <w:tab w:val="left" w:pos="7110"/>
        </w:tabs>
        <w:spacing w:after="0"/>
        <w:jc w:val="both"/>
        <w:rPr>
          <w:rFonts w:ascii="Montserrat" w:hAnsi="Montserrat"/>
          <w:sz w:val="18"/>
          <w:szCs w:val="18"/>
        </w:rPr>
      </w:pPr>
      <w:r w:rsidRPr="00447FF6">
        <w:rPr>
          <w:rFonts w:ascii="Montserrat" w:hAnsi="Montserrat"/>
          <w:sz w:val="18"/>
          <w:szCs w:val="18"/>
        </w:rPr>
        <w:t>Los saldos al 3</w:t>
      </w:r>
      <w:r>
        <w:rPr>
          <w:rFonts w:ascii="Montserrat" w:hAnsi="Montserrat"/>
          <w:sz w:val="18"/>
          <w:szCs w:val="18"/>
        </w:rPr>
        <w:t>1</w:t>
      </w:r>
      <w:r w:rsidRPr="00447FF6">
        <w:rPr>
          <w:rFonts w:ascii="Montserrat" w:hAnsi="Montserrat"/>
          <w:sz w:val="18"/>
          <w:szCs w:val="18"/>
        </w:rPr>
        <w:t xml:space="preserve"> de </w:t>
      </w:r>
      <w:r w:rsidR="00163836">
        <w:rPr>
          <w:rFonts w:ascii="Montserrat" w:hAnsi="Montserrat"/>
          <w:sz w:val="18"/>
          <w:szCs w:val="18"/>
        </w:rPr>
        <w:t>marzo</w:t>
      </w:r>
      <w:r>
        <w:rPr>
          <w:rFonts w:ascii="Montserrat" w:hAnsi="Montserrat"/>
          <w:sz w:val="18"/>
          <w:szCs w:val="18"/>
        </w:rPr>
        <w:t xml:space="preserve"> de 202</w:t>
      </w:r>
      <w:r w:rsidR="00163836">
        <w:rPr>
          <w:rFonts w:ascii="Montserrat" w:hAnsi="Montserrat"/>
          <w:sz w:val="18"/>
          <w:szCs w:val="18"/>
        </w:rPr>
        <w:t>2</w:t>
      </w:r>
      <w:r w:rsidRPr="00447FF6">
        <w:rPr>
          <w:rFonts w:ascii="Montserrat" w:hAnsi="Montserrat"/>
          <w:sz w:val="18"/>
          <w:szCs w:val="18"/>
        </w:rPr>
        <w:t>, se muestran a continuación:</w:t>
      </w:r>
    </w:p>
    <w:p w14:paraId="7DD87B77" w14:textId="77777777" w:rsidR="00C16F5C" w:rsidRDefault="00C16F5C" w:rsidP="00C16F5C">
      <w:pPr>
        <w:spacing w:after="0"/>
        <w:jc w:val="both"/>
        <w:rPr>
          <w:rFonts w:ascii="Soberana Sans Light" w:hAnsi="Soberana Sans Light" w:cs="Calibri"/>
          <w:sz w:val="18"/>
          <w:szCs w:val="18"/>
        </w:rPr>
      </w:pPr>
    </w:p>
    <w:p w14:paraId="75057478" w14:textId="77777777" w:rsidR="00C16F5C" w:rsidRDefault="00C16F5C" w:rsidP="00C16F5C">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C16F5C" w:rsidRPr="0077722A" w14:paraId="008CCEE5" w14:textId="77777777" w:rsidTr="00837564">
        <w:trPr>
          <w:trHeight w:val="300"/>
        </w:trPr>
        <w:tc>
          <w:tcPr>
            <w:tcW w:w="5235" w:type="dxa"/>
            <w:tcBorders>
              <w:top w:val="single" w:sz="8" w:space="0" w:color="auto"/>
              <w:left w:val="single" w:sz="8" w:space="0" w:color="auto"/>
              <w:bottom w:val="nil"/>
              <w:right w:val="single" w:sz="8" w:space="0" w:color="auto"/>
            </w:tcBorders>
            <w:shd w:val="clear" w:color="000000" w:fill="00B050"/>
            <w:hideMark/>
          </w:tcPr>
          <w:p w14:paraId="6D5223B1" w14:textId="77777777" w:rsidR="00C16F5C" w:rsidRPr="0077722A"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nil"/>
              <w:right w:val="single" w:sz="8" w:space="0" w:color="auto"/>
            </w:tcBorders>
            <w:shd w:val="clear" w:color="000000" w:fill="00B050"/>
            <w:hideMark/>
          </w:tcPr>
          <w:p w14:paraId="03302023" w14:textId="77777777" w:rsidR="00C16F5C" w:rsidRPr="0077722A"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nil"/>
              <w:right w:val="nil"/>
            </w:tcBorders>
            <w:shd w:val="clear" w:color="000000" w:fill="00B050"/>
            <w:hideMark/>
          </w:tcPr>
          <w:p w14:paraId="684D824E" w14:textId="77777777" w:rsidR="00C16F5C" w:rsidRPr="0077722A"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Haber</w:t>
            </w:r>
          </w:p>
        </w:tc>
      </w:tr>
      <w:tr w:rsidR="00C16F5C" w:rsidRPr="0077722A" w14:paraId="34644A9A" w14:textId="77777777" w:rsidTr="00837564">
        <w:trPr>
          <w:trHeight w:val="300"/>
        </w:trPr>
        <w:tc>
          <w:tcPr>
            <w:tcW w:w="5235" w:type="dxa"/>
            <w:tcBorders>
              <w:top w:val="nil"/>
              <w:left w:val="nil"/>
              <w:bottom w:val="nil"/>
              <w:right w:val="nil"/>
            </w:tcBorders>
            <w:shd w:val="clear" w:color="auto" w:fill="auto"/>
            <w:hideMark/>
          </w:tcPr>
          <w:p w14:paraId="34E9E888" w14:textId="77777777" w:rsidR="00C16F5C" w:rsidRPr="0077722A" w:rsidRDefault="00C16F5C" w:rsidP="00837564">
            <w:pPr>
              <w:spacing w:after="0" w:line="240" w:lineRule="auto"/>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14:paraId="0C8A6BDF" w14:textId="77777777" w:rsidR="00C16F5C" w:rsidRPr="0077722A" w:rsidRDefault="00C16F5C" w:rsidP="00837564">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35590D69" w14:textId="77777777" w:rsidR="00C16F5C" w:rsidRPr="0077722A" w:rsidRDefault="00C16F5C" w:rsidP="00837564">
            <w:pPr>
              <w:spacing w:after="0" w:line="240" w:lineRule="auto"/>
              <w:rPr>
                <w:rFonts w:ascii="Times New Roman" w:eastAsia="Times New Roman" w:hAnsi="Times New Roman"/>
                <w:sz w:val="20"/>
                <w:szCs w:val="20"/>
                <w:lang w:val="es-MX" w:eastAsia="es-MX"/>
              </w:rPr>
            </w:pPr>
          </w:p>
        </w:tc>
      </w:tr>
      <w:tr w:rsidR="00C16F5C" w:rsidRPr="0077722A" w14:paraId="3BBEF759" w14:textId="77777777" w:rsidTr="00837564">
        <w:trPr>
          <w:trHeight w:val="300"/>
        </w:trPr>
        <w:tc>
          <w:tcPr>
            <w:tcW w:w="5235" w:type="dxa"/>
            <w:tcBorders>
              <w:top w:val="nil"/>
              <w:left w:val="nil"/>
              <w:bottom w:val="nil"/>
              <w:right w:val="nil"/>
            </w:tcBorders>
            <w:shd w:val="clear" w:color="auto" w:fill="auto"/>
            <w:hideMark/>
          </w:tcPr>
          <w:p w14:paraId="068EC2CA"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14:paraId="2DD36A21" w14:textId="4694F44A" w:rsidR="00C16F5C" w:rsidRPr="0077722A" w:rsidRDefault="00C16F5C" w:rsidP="00163836">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1,</w:t>
            </w:r>
            <w:r w:rsidR="00163836">
              <w:rPr>
                <w:rFonts w:ascii="Montserrat" w:eastAsia="Times New Roman" w:hAnsi="Montserrat" w:cs="Calibri"/>
                <w:color w:val="000000"/>
                <w:sz w:val="18"/>
                <w:szCs w:val="18"/>
                <w:lang w:val="es-MX" w:eastAsia="es-MX"/>
              </w:rPr>
              <w:t>934</w:t>
            </w:r>
            <w:r w:rsidRPr="0077722A">
              <w:rPr>
                <w:rFonts w:ascii="Montserrat" w:eastAsia="Times New Roman" w:hAnsi="Montserrat" w:cs="Calibri"/>
                <w:color w:val="000000"/>
                <w:sz w:val="18"/>
                <w:szCs w:val="18"/>
                <w:lang w:val="es-MX" w:eastAsia="es-MX"/>
              </w:rPr>
              <w:t>,</w:t>
            </w:r>
            <w:r w:rsidR="00163836">
              <w:rPr>
                <w:rFonts w:ascii="Montserrat" w:eastAsia="Times New Roman" w:hAnsi="Montserrat" w:cs="Calibri"/>
                <w:color w:val="000000"/>
                <w:sz w:val="18"/>
                <w:szCs w:val="18"/>
                <w:lang w:val="es-MX" w:eastAsia="es-MX"/>
              </w:rPr>
              <w:t>466</w:t>
            </w:r>
            <w:r w:rsidRPr="0077722A">
              <w:rPr>
                <w:rFonts w:ascii="Montserrat" w:eastAsia="Times New Roman" w:hAnsi="Montserrat" w:cs="Calibri"/>
                <w:color w:val="000000"/>
                <w:sz w:val="18"/>
                <w:szCs w:val="18"/>
                <w:lang w:val="es-MX" w:eastAsia="es-MX"/>
              </w:rPr>
              <w:t>,</w:t>
            </w:r>
            <w:r w:rsidR="00163836">
              <w:rPr>
                <w:rFonts w:ascii="Montserrat" w:eastAsia="Times New Roman" w:hAnsi="Montserrat" w:cs="Calibri"/>
                <w:color w:val="000000"/>
                <w:sz w:val="18"/>
                <w:szCs w:val="18"/>
                <w:lang w:val="es-MX" w:eastAsia="es-MX"/>
              </w:rPr>
              <w:t>925</w:t>
            </w:r>
          </w:p>
        </w:tc>
        <w:tc>
          <w:tcPr>
            <w:tcW w:w="1984" w:type="dxa"/>
            <w:tcBorders>
              <w:top w:val="nil"/>
              <w:left w:val="nil"/>
              <w:bottom w:val="nil"/>
              <w:right w:val="nil"/>
            </w:tcBorders>
            <w:shd w:val="clear" w:color="auto" w:fill="auto"/>
            <w:hideMark/>
          </w:tcPr>
          <w:p w14:paraId="229B52AA"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350358CB" w14:textId="77777777" w:rsidTr="00837564">
        <w:trPr>
          <w:trHeight w:val="300"/>
        </w:trPr>
        <w:tc>
          <w:tcPr>
            <w:tcW w:w="5235" w:type="dxa"/>
            <w:tcBorders>
              <w:top w:val="nil"/>
              <w:left w:val="nil"/>
              <w:bottom w:val="nil"/>
              <w:right w:val="nil"/>
            </w:tcBorders>
            <w:shd w:val="clear" w:color="auto" w:fill="auto"/>
            <w:hideMark/>
          </w:tcPr>
          <w:p w14:paraId="2823DA47"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14:paraId="027995C9"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0D73F825" w14:textId="6E3487D2" w:rsidR="00C16F5C" w:rsidRPr="0077722A" w:rsidRDefault="00163836" w:rsidP="0016383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1,586,609,347</w:t>
            </w:r>
          </w:p>
        </w:tc>
      </w:tr>
      <w:tr w:rsidR="00C16F5C" w:rsidRPr="0077722A" w14:paraId="35200807" w14:textId="77777777" w:rsidTr="00837564">
        <w:trPr>
          <w:trHeight w:val="300"/>
        </w:trPr>
        <w:tc>
          <w:tcPr>
            <w:tcW w:w="5235" w:type="dxa"/>
            <w:tcBorders>
              <w:top w:val="nil"/>
              <w:left w:val="nil"/>
              <w:bottom w:val="nil"/>
              <w:right w:val="nil"/>
            </w:tcBorders>
            <w:shd w:val="clear" w:color="auto" w:fill="auto"/>
            <w:hideMark/>
          </w:tcPr>
          <w:p w14:paraId="5C723AD0"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14:paraId="254719F3"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33BB57B2" w14:textId="39111A7A" w:rsidR="00C16F5C" w:rsidRPr="0077722A" w:rsidRDefault="00163836"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r>
      <w:tr w:rsidR="00C16F5C" w:rsidRPr="0077722A" w14:paraId="280C868F" w14:textId="77777777" w:rsidTr="00837564">
        <w:trPr>
          <w:trHeight w:val="300"/>
        </w:trPr>
        <w:tc>
          <w:tcPr>
            <w:tcW w:w="5235" w:type="dxa"/>
            <w:tcBorders>
              <w:top w:val="nil"/>
              <w:left w:val="nil"/>
              <w:bottom w:val="nil"/>
              <w:right w:val="nil"/>
            </w:tcBorders>
            <w:shd w:val="clear" w:color="auto" w:fill="auto"/>
            <w:hideMark/>
          </w:tcPr>
          <w:p w14:paraId="28E0CF82"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14:paraId="53857555"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41F3262E" w14:textId="5FAC8B5A" w:rsidR="00C16F5C" w:rsidRPr="0077722A" w:rsidRDefault="00163836" w:rsidP="0016383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4,293,235</w:t>
            </w:r>
          </w:p>
        </w:tc>
      </w:tr>
      <w:tr w:rsidR="00C16F5C" w:rsidRPr="0077722A" w14:paraId="5CFC7B4A" w14:textId="77777777" w:rsidTr="00837564">
        <w:trPr>
          <w:trHeight w:val="300"/>
        </w:trPr>
        <w:tc>
          <w:tcPr>
            <w:tcW w:w="5235" w:type="dxa"/>
            <w:tcBorders>
              <w:top w:val="nil"/>
              <w:left w:val="nil"/>
              <w:bottom w:val="nil"/>
              <w:right w:val="nil"/>
            </w:tcBorders>
            <w:shd w:val="clear" w:color="auto" w:fill="auto"/>
            <w:hideMark/>
          </w:tcPr>
          <w:p w14:paraId="0392D93F"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14:paraId="33A4E954"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c>
          <w:tcPr>
            <w:tcW w:w="1984" w:type="dxa"/>
            <w:tcBorders>
              <w:top w:val="nil"/>
              <w:left w:val="nil"/>
              <w:bottom w:val="single" w:sz="8" w:space="0" w:color="auto"/>
              <w:right w:val="nil"/>
            </w:tcBorders>
            <w:shd w:val="clear" w:color="auto" w:fill="auto"/>
            <w:hideMark/>
          </w:tcPr>
          <w:p w14:paraId="58981222" w14:textId="609D07A9" w:rsidR="00C16F5C" w:rsidRPr="0077722A" w:rsidRDefault="00163836" w:rsidP="0016383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343,564</w:t>
            </w:r>
            <w:r w:rsidR="00C16F5C" w:rsidRPr="0077722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343</w:t>
            </w:r>
          </w:p>
        </w:tc>
      </w:tr>
      <w:tr w:rsidR="00C16F5C" w:rsidRPr="0077722A" w14:paraId="07835147" w14:textId="77777777" w:rsidTr="00837564">
        <w:trPr>
          <w:trHeight w:val="300"/>
        </w:trPr>
        <w:tc>
          <w:tcPr>
            <w:tcW w:w="5235" w:type="dxa"/>
            <w:tcBorders>
              <w:top w:val="nil"/>
              <w:left w:val="nil"/>
              <w:bottom w:val="nil"/>
              <w:right w:val="nil"/>
            </w:tcBorders>
            <w:shd w:val="clear" w:color="auto" w:fill="auto"/>
            <w:hideMark/>
          </w:tcPr>
          <w:p w14:paraId="5D12B706" w14:textId="77777777" w:rsidR="00C16F5C" w:rsidRPr="0077722A" w:rsidRDefault="00C16F5C" w:rsidP="00837564">
            <w:pPr>
              <w:spacing w:after="0" w:line="240" w:lineRule="auto"/>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14:paraId="320445A9" w14:textId="59BC2099" w:rsidR="00C16F5C" w:rsidRPr="0077722A" w:rsidRDefault="00C16F5C" w:rsidP="00163836">
            <w:pPr>
              <w:spacing w:after="0" w:line="240" w:lineRule="auto"/>
              <w:jc w:val="right"/>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1,</w:t>
            </w:r>
            <w:r w:rsidR="00163836">
              <w:rPr>
                <w:rFonts w:ascii="Montserrat" w:eastAsia="Times New Roman" w:hAnsi="Montserrat" w:cs="Calibri"/>
                <w:b/>
                <w:bCs/>
                <w:color w:val="000000"/>
                <w:sz w:val="18"/>
                <w:szCs w:val="18"/>
                <w:lang w:val="es-MX" w:eastAsia="es-MX"/>
              </w:rPr>
              <w:t>934</w:t>
            </w:r>
            <w:r w:rsidRPr="0077722A">
              <w:rPr>
                <w:rFonts w:ascii="Montserrat" w:eastAsia="Times New Roman" w:hAnsi="Montserrat" w:cs="Calibri"/>
                <w:b/>
                <w:bCs/>
                <w:color w:val="000000"/>
                <w:sz w:val="18"/>
                <w:szCs w:val="18"/>
                <w:lang w:val="es-MX" w:eastAsia="es-MX"/>
              </w:rPr>
              <w:t>,</w:t>
            </w:r>
            <w:r w:rsidR="00163836">
              <w:rPr>
                <w:rFonts w:ascii="Montserrat" w:eastAsia="Times New Roman" w:hAnsi="Montserrat" w:cs="Calibri"/>
                <w:b/>
                <w:bCs/>
                <w:color w:val="000000"/>
                <w:sz w:val="18"/>
                <w:szCs w:val="18"/>
                <w:lang w:val="es-MX" w:eastAsia="es-MX"/>
              </w:rPr>
              <w:t>466</w:t>
            </w:r>
            <w:r w:rsidRPr="0077722A">
              <w:rPr>
                <w:rFonts w:ascii="Montserrat" w:eastAsia="Times New Roman" w:hAnsi="Montserrat" w:cs="Calibri"/>
                <w:b/>
                <w:bCs/>
                <w:color w:val="000000"/>
                <w:sz w:val="18"/>
                <w:szCs w:val="18"/>
                <w:lang w:val="es-MX" w:eastAsia="es-MX"/>
              </w:rPr>
              <w:t>,</w:t>
            </w:r>
            <w:r w:rsidR="00163836">
              <w:rPr>
                <w:rFonts w:ascii="Montserrat" w:eastAsia="Times New Roman" w:hAnsi="Montserrat" w:cs="Calibri"/>
                <w:b/>
                <w:bCs/>
                <w:color w:val="000000"/>
                <w:sz w:val="18"/>
                <w:szCs w:val="18"/>
                <w:lang w:val="es-MX" w:eastAsia="es-MX"/>
              </w:rPr>
              <w:t>925</w:t>
            </w:r>
          </w:p>
        </w:tc>
        <w:tc>
          <w:tcPr>
            <w:tcW w:w="1984" w:type="dxa"/>
            <w:tcBorders>
              <w:top w:val="nil"/>
              <w:left w:val="nil"/>
              <w:bottom w:val="double" w:sz="6" w:space="0" w:color="auto"/>
              <w:right w:val="nil"/>
            </w:tcBorders>
            <w:shd w:val="clear" w:color="auto" w:fill="auto"/>
            <w:hideMark/>
          </w:tcPr>
          <w:p w14:paraId="68F12E1F" w14:textId="19785149" w:rsidR="00C16F5C" w:rsidRPr="0077722A" w:rsidRDefault="00C16F5C" w:rsidP="00163836">
            <w:pPr>
              <w:spacing w:after="0" w:line="240" w:lineRule="auto"/>
              <w:jc w:val="right"/>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1,</w:t>
            </w:r>
            <w:r w:rsidR="00163836">
              <w:rPr>
                <w:rFonts w:ascii="Montserrat" w:eastAsia="Times New Roman" w:hAnsi="Montserrat" w:cs="Calibri"/>
                <w:b/>
                <w:bCs/>
                <w:color w:val="000000"/>
                <w:sz w:val="18"/>
                <w:szCs w:val="18"/>
                <w:lang w:val="es-MX" w:eastAsia="es-MX"/>
              </w:rPr>
              <w:t>934</w:t>
            </w:r>
            <w:r w:rsidRPr="0077722A">
              <w:rPr>
                <w:rFonts w:ascii="Montserrat" w:eastAsia="Times New Roman" w:hAnsi="Montserrat" w:cs="Calibri"/>
                <w:b/>
                <w:bCs/>
                <w:color w:val="000000"/>
                <w:sz w:val="18"/>
                <w:szCs w:val="18"/>
                <w:lang w:val="es-MX" w:eastAsia="es-MX"/>
              </w:rPr>
              <w:t>,</w:t>
            </w:r>
            <w:r w:rsidR="00163836">
              <w:rPr>
                <w:rFonts w:ascii="Montserrat" w:eastAsia="Times New Roman" w:hAnsi="Montserrat" w:cs="Calibri"/>
                <w:b/>
                <w:bCs/>
                <w:color w:val="000000"/>
                <w:sz w:val="18"/>
                <w:szCs w:val="18"/>
                <w:lang w:val="es-MX" w:eastAsia="es-MX"/>
              </w:rPr>
              <w:t>466</w:t>
            </w:r>
            <w:r w:rsidRPr="0077722A">
              <w:rPr>
                <w:rFonts w:ascii="Montserrat" w:eastAsia="Times New Roman" w:hAnsi="Montserrat" w:cs="Calibri"/>
                <w:b/>
                <w:bCs/>
                <w:color w:val="000000"/>
                <w:sz w:val="18"/>
                <w:szCs w:val="18"/>
                <w:lang w:val="es-MX" w:eastAsia="es-MX"/>
              </w:rPr>
              <w:t>,</w:t>
            </w:r>
            <w:r w:rsidR="00163836">
              <w:rPr>
                <w:rFonts w:ascii="Montserrat" w:eastAsia="Times New Roman" w:hAnsi="Montserrat" w:cs="Calibri"/>
                <w:b/>
                <w:bCs/>
                <w:color w:val="000000"/>
                <w:sz w:val="18"/>
                <w:szCs w:val="18"/>
                <w:lang w:val="es-MX" w:eastAsia="es-MX"/>
              </w:rPr>
              <w:t>925</w:t>
            </w:r>
          </w:p>
        </w:tc>
      </w:tr>
      <w:tr w:rsidR="00C16F5C" w:rsidRPr="0077722A" w14:paraId="694C71AA" w14:textId="77777777" w:rsidTr="00837564">
        <w:trPr>
          <w:trHeight w:val="300"/>
        </w:trPr>
        <w:tc>
          <w:tcPr>
            <w:tcW w:w="5235" w:type="dxa"/>
            <w:tcBorders>
              <w:top w:val="nil"/>
              <w:left w:val="nil"/>
              <w:bottom w:val="nil"/>
              <w:right w:val="nil"/>
            </w:tcBorders>
            <w:shd w:val="clear" w:color="auto" w:fill="auto"/>
            <w:hideMark/>
          </w:tcPr>
          <w:p w14:paraId="53D1C77D" w14:textId="77777777" w:rsidR="00C16F5C" w:rsidRPr="0077722A"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lastRenderedPageBreak/>
              <w:t>Cuentas de egresos</w:t>
            </w:r>
            <w:r w:rsidRPr="0077722A">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14:paraId="31DEF72E" w14:textId="77777777" w:rsidR="00C16F5C" w:rsidRPr="0077722A"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51BD6159" w14:textId="77777777" w:rsidR="00C16F5C" w:rsidRPr="0077722A" w:rsidRDefault="00C16F5C" w:rsidP="00837564">
            <w:pPr>
              <w:spacing w:after="0" w:line="240" w:lineRule="auto"/>
              <w:rPr>
                <w:rFonts w:ascii="Times New Roman" w:eastAsia="Times New Roman" w:hAnsi="Times New Roman"/>
                <w:sz w:val="20"/>
                <w:szCs w:val="20"/>
                <w:lang w:val="es-MX" w:eastAsia="es-MX"/>
              </w:rPr>
            </w:pPr>
          </w:p>
        </w:tc>
      </w:tr>
      <w:tr w:rsidR="00C16F5C" w:rsidRPr="0077722A" w14:paraId="40D89DC2" w14:textId="77777777" w:rsidTr="00837564">
        <w:trPr>
          <w:trHeight w:val="300"/>
        </w:trPr>
        <w:tc>
          <w:tcPr>
            <w:tcW w:w="5235" w:type="dxa"/>
            <w:tcBorders>
              <w:top w:val="nil"/>
              <w:left w:val="nil"/>
              <w:bottom w:val="nil"/>
              <w:right w:val="nil"/>
            </w:tcBorders>
            <w:shd w:val="clear" w:color="auto" w:fill="auto"/>
            <w:hideMark/>
          </w:tcPr>
          <w:p w14:paraId="34B17AE6"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Presupuesto de egresos aprobado</w:t>
            </w:r>
          </w:p>
        </w:tc>
        <w:tc>
          <w:tcPr>
            <w:tcW w:w="1843" w:type="dxa"/>
            <w:tcBorders>
              <w:top w:val="nil"/>
              <w:left w:val="nil"/>
              <w:bottom w:val="nil"/>
              <w:right w:val="nil"/>
            </w:tcBorders>
            <w:shd w:val="clear" w:color="auto" w:fill="auto"/>
            <w:hideMark/>
          </w:tcPr>
          <w:p w14:paraId="17C491DD"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6B1C89A0" w14:textId="0FD6C08A" w:rsidR="00C16F5C" w:rsidRPr="0077722A" w:rsidRDefault="00C16F5C" w:rsidP="00E0400F">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1,</w:t>
            </w:r>
            <w:r w:rsidR="00E0400F">
              <w:rPr>
                <w:rFonts w:ascii="Montserrat" w:eastAsia="Times New Roman" w:hAnsi="Montserrat" w:cs="Calibri"/>
                <w:color w:val="000000"/>
                <w:sz w:val="18"/>
                <w:szCs w:val="18"/>
                <w:lang w:val="es-MX" w:eastAsia="es-MX"/>
              </w:rPr>
              <w:t>934</w:t>
            </w:r>
            <w:r w:rsidRPr="0077722A">
              <w:rPr>
                <w:rFonts w:ascii="Montserrat" w:eastAsia="Times New Roman" w:hAnsi="Montserrat" w:cs="Calibri"/>
                <w:color w:val="000000"/>
                <w:sz w:val="18"/>
                <w:szCs w:val="18"/>
                <w:lang w:val="es-MX" w:eastAsia="es-MX"/>
              </w:rPr>
              <w:t>,</w:t>
            </w:r>
            <w:r w:rsidR="00E0400F">
              <w:rPr>
                <w:rFonts w:ascii="Montserrat" w:eastAsia="Times New Roman" w:hAnsi="Montserrat" w:cs="Calibri"/>
                <w:color w:val="000000"/>
                <w:sz w:val="18"/>
                <w:szCs w:val="18"/>
                <w:lang w:val="es-MX" w:eastAsia="es-MX"/>
              </w:rPr>
              <w:t>466</w:t>
            </w:r>
            <w:r w:rsidRPr="0077722A">
              <w:rPr>
                <w:rFonts w:ascii="Montserrat" w:eastAsia="Times New Roman" w:hAnsi="Montserrat" w:cs="Calibri"/>
                <w:color w:val="000000"/>
                <w:sz w:val="18"/>
                <w:szCs w:val="18"/>
                <w:lang w:val="es-MX" w:eastAsia="es-MX"/>
              </w:rPr>
              <w:t>,</w:t>
            </w:r>
            <w:r w:rsidR="00E0400F">
              <w:rPr>
                <w:rFonts w:ascii="Montserrat" w:eastAsia="Times New Roman" w:hAnsi="Montserrat" w:cs="Calibri"/>
                <w:color w:val="000000"/>
                <w:sz w:val="18"/>
                <w:szCs w:val="18"/>
                <w:lang w:val="es-MX" w:eastAsia="es-MX"/>
              </w:rPr>
              <w:t>925</w:t>
            </w:r>
          </w:p>
        </w:tc>
      </w:tr>
      <w:tr w:rsidR="00C16F5C" w:rsidRPr="0077722A" w14:paraId="2496B92C" w14:textId="77777777" w:rsidTr="00837564">
        <w:trPr>
          <w:trHeight w:val="300"/>
        </w:trPr>
        <w:tc>
          <w:tcPr>
            <w:tcW w:w="5235" w:type="dxa"/>
            <w:tcBorders>
              <w:top w:val="nil"/>
              <w:left w:val="nil"/>
              <w:bottom w:val="nil"/>
              <w:right w:val="nil"/>
            </w:tcBorders>
            <w:shd w:val="clear" w:color="auto" w:fill="auto"/>
            <w:hideMark/>
          </w:tcPr>
          <w:p w14:paraId="51290533"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14:paraId="2DB95AAF" w14:textId="4F9D9FA5" w:rsidR="00C16F5C" w:rsidRPr="0077722A" w:rsidRDefault="00E0400F" w:rsidP="00E0400F">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1,430,329</w:t>
            </w:r>
            <w:r w:rsidR="00C16F5C" w:rsidRPr="0077722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454</w:t>
            </w:r>
          </w:p>
        </w:tc>
        <w:tc>
          <w:tcPr>
            <w:tcW w:w="1984" w:type="dxa"/>
            <w:tcBorders>
              <w:top w:val="nil"/>
              <w:left w:val="nil"/>
              <w:bottom w:val="nil"/>
              <w:right w:val="nil"/>
            </w:tcBorders>
            <w:shd w:val="clear" w:color="auto" w:fill="auto"/>
            <w:hideMark/>
          </w:tcPr>
          <w:p w14:paraId="3AD8A74B"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707B7FBF" w14:textId="77777777" w:rsidTr="00837564">
        <w:trPr>
          <w:trHeight w:val="300"/>
        </w:trPr>
        <w:tc>
          <w:tcPr>
            <w:tcW w:w="5235" w:type="dxa"/>
            <w:tcBorders>
              <w:top w:val="nil"/>
              <w:left w:val="nil"/>
              <w:bottom w:val="nil"/>
              <w:right w:val="nil"/>
            </w:tcBorders>
            <w:shd w:val="clear" w:color="auto" w:fill="auto"/>
            <w:hideMark/>
          </w:tcPr>
          <w:p w14:paraId="454A870E"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14:paraId="572BF528" w14:textId="413A2797" w:rsidR="00C16F5C" w:rsidRPr="0077722A" w:rsidRDefault="00E0400F" w:rsidP="00E0400F">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4C68EDE6"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635AFC35" w14:textId="77777777" w:rsidTr="00837564">
        <w:trPr>
          <w:trHeight w:val="300"/>
        </w:trPr>
        <w:tc>
          <w:tcPr>
            <w:tcW w:w="5235" w:type="dxa"/>
            <w:tcBorders>
              <w:top w:val="nil"/>
              <w:left w:val="nil"/>
              <w:bottom w:val="nil"/>
              <w:right w:val="nil"/>
            </w:tcBorders>
            <w:shd w:val="clear" w:color="auto" w:fill="auto"/>
            <w:hideMark/>
          </w:tcPr>
          <w:p w14:paraId="4CE0B181"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14:paraId="63068A16" w14:textId="0AC80A27" w:rsidR="00C16F5C" w:rsidRPr="0077722A" w:rsidRDefault="00E0400F" w:rsidP="00E0400F">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168,230,673</w:t>
            </w:r>
          </w:p>
        </w:tc>
        <w:tc>
          <w:tcPr>
            <w:tcW w:w="1984" w:type="dxa"/>
            <w:tcBorders>
              <w:top w:val="nil"/>
              <w:left w:val="nil"/>
              <w:bottom w:val="nil"/>
              <w:right w:val="nil"/>
            </w:tcBorders>
            <w:shd w:val="clear" w:color="auto" w:fill="auto"/>
            <w:hideMark/>
          </w:tcPr>
          <w:p w14:paraId="0CEC613C"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200B7A7B" w14:textId="77777777" w:rsidTr="00837564">
        <w:trPr>
          <w:trHeight w:val="300"/>
        </w:trPr>
        <w:tc>
          <w:tcPr>
            <w:tcW w:w="5235" w:type="dxa"/>
            <w:tcBorders>
              <w:top w:val="nil"/>
              <w:left w:val="nil"/>
              <w:bottom w:val="nil"/>
              <w:right w:val="nil"/>
            </w:tcBorders>
            <w:shd w:val="clear" w:color="auto" w:fill="auto"/>
            <w:hideMark/>
          </w:tcPr>
          <w:p w14:paraId="348A6D0C"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14:paraId="3D863F80" w14:textId="2A1DCC16" w:rsidR="00C16F5C" w:rsidRPr="0077722A" w:rsidRDefault="00E0400F"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2,910,330</w:t>
            </w:r>
          </w:p>
        </w:tc>
        <w:tc>
          <w:tcPr>
            <w:tcW w:w="1984" w:type="dxa"/>
            <w:tcBorders>
              <w:top w:val="nil"/>
              <w:left w:val="nil"/>
              <w:bottom w:val="nil"/>
              <w:right w:val="nil"/>
            </w:tcBorders>
            <w:shd w:val="clear" w:color="auto" w:fill="auto"/>
            <w:hideMark/>
          </w:tcPr>
          <w:p w14:paraId="623ED8AE"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271D84B7" w14:textId="77777777" w:rsidTr="00837564">
        <w:trPr>
          <w:trHeight w:val="300"/>
        </w:trPr>
        <w:tc>
          <w:tcPr>
            <w:tcW w:w="5235" w:type="dxa"/>
            <w:tcBorders>
              <w:top w:val="nil"/>
              <w:left w:val="nil"/>
              <w:bottom w:val="nil"/>
              <w:right w:val="nil"/>
            </w:tcBorders>
            <w:shd w:val="clear" w:color="auto" w:fill="auto"/>
            <w:hideMark/>
          </w:tcPr>
          <w:p w14:paraId="73669068"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14:paraId="40BEC9D0" w14:textId="22990D47" w:rsidR="00C16F5C" w:rsidRPr="0077722A" w:rsidRDefault="00E0400F" w:rsidP="00E0400F">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44</w:t>
            </w:r>
            <w:r w:rsidR="00C16F5C" w:rsidRPr="0077722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476</w:t>
            </w:r>
          </w:p>
        </w:tc>
        <w:tc>
          <w:tcPr>
            <w:tcW w:w="1984" w:type="dxa"/>
            <w:tcBorders>
              <w:top w:val="nil"/>
              <w:left w:val="nil"/>
              <w:bottom w:val="nil"/>
              <w:right w:val="nil"/>
            </w:tcBorders>
            <w:shd w:val="clear" w:color="auto" w:fill="auto"/>
            <w:hideMark/>
          </w:tcPr>
          <w:p w14:paraId="7250F6EB"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6DC4E72A" w14:textId="77777777" w:rsidTr="00837564">
        <w:trPr>
          <w:trHeight w:val="300"/>
        </w:trPr>
        <w:tc>
          <w:tcPr>
            <w:tcW w:w="5235" w:type="dxa"/>
            <w:tcBorders>
              <w:top w:val="nil"/>
              <w:left w:val="nil"/>
              <w:bottom w:val="nil"/>
              <w:right w:val="nil"/>
            </w:tcBorders>
            <w:shd w:val="clear" w:color="auto" w:fill="auto"/>
            <w:hideMark/>
          </w:tcPr>
          <w:p w14:paraId="32793753" w14:textId="77777777" w:rsidR="00C16F5C" w:rsidRPr="0077722A" w:rsidRDefault="00C16F5C" w:rsidP="00837564">
            <w:pPr>
              <w:spacing w:after="0" w:line="240" w:lineRule="auto"/>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14:paraId="6F4C32A2" w14:textId="6D16565E" w:rsidR="00C16F5C" w:rsidRPr="0077722A" w:rsidRDefault="00E0400F" w:rsidP="00E0400F">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332</w:t>
            </w:r>
            <w:r w:rsidR="00C16F5C" w:rsidRPr="0077722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951</w:t>
            </w:r>
            <w:r w:rsidR="00C16F5C" w:rsidRPr="0077722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992</w:t>
            </w:r>
          </w:p>
        </w:tc>
        <w:tc>
          <w:tcPr>
            <w:tcW w:w="1984" w:type="dxa"/>
            <w:tcBorders>
              <w:top w:val="nil"/>
              <w:left w:val="nil"/>
              <w:bottom w:val="single" w:sz="8" w:space="0" w:color="auto"/>
              <w:right w:val="nil"/>
            </w:tcBorders>
            <w:shd w:val="clear" w:color="auto" w:fill="auto"/>
            <w:hideMark/>
          </w:tcPr>
          <w:p w14:paraId="593F55A1" w14:textId="77777777" w:rsidR="00C16F5C" w:rsidRPr="0077722A" w:rsidRDefault="00C16F5C" w:rsidP="00837564">
            <w:pPr>
              <w:spacing w:after="0" w:line="240" w:lineRule="auto"/>
              <w:jc w:val="right"/>
              <w:rPr>
                <w:rFonts w:ascii="Montserrat" w:eastAsia="Times New Roman" w:hAnsi="Montserrat" w:cs="Calibri"/>
                <w:color w:val="000000"/>
                <w:sz w:val="18"/>
                <w:szCs w:val="18"/>
                <w:lang w:val="es-MX" w:eastAsia="es-MX"/>
              </w:rPr>
            </w:pPr>
            <w:r w:rsidRPr="0077722A">
              <w:rPr>
                <w:rFonts w:ascii="Montserrat" w:eastAsia="Times New Roman" w:hAnsi="Montserrat" w:cs="Calibri"/>
                <w:color w:val="000000"/>
                <w:sz w:val="18"/>
                <w:szCs w:val="18"/>
                <w:lang w:val="es-MX" w:eastAsia="es-MX"/>
              </w:rPr>
              <w:t>0</w:t>
            </w:r>
          </w:p>
        </w:tc>
      </w:tr>
      <w:tr w:rsidR="00C16F5C" w:rsidRPr="0077722A" w14:paraId="7E0F1693" w14:textId="77777777" w:rsidTr="00837564">
        <w:trPr>
          <w:trHeight w:val="300"/>
        </w:trPr>
        <w:tc>
          <w:tcPr>
            <w:tcW w:w="5235" w:type="dxa"/>
            <w:tcBorders>
              <w:top w:val="nil"/>
              <w:left w:val="nil"/>
              <w:bottom w:val="nil"/>
              <w:right w:val="nil"/>
            </w:tcBorders>
            <w:shd w:val="clear" w:color="auto" w:fill="auto"/>
            <w:hideMark/>
          </w:tcPr>
          <w:p w14:paraId="35E522C1" w14:textId="77777777" w:rsidR="00C16F5C" w:rsidRPr="0077722A" w:rsidRDefault="00C16F5C" w:rsidP="00837564">
            <w:pPr>
              <w:spacing w:after="0" w:line="240" w:lineRule="auto"/>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14:paraId="3273208E" w14:textId="743B92EA" w:rsidR="00C16F5C" w:rsidRPr="0077722A" w:rsidRDefault="00C16F5C" w:rsidP="00BA74FD">
            <w:pPr>
              <w:spacing w:after="0" w:line="240" w:lineRule="auto"/>
              <w:jc w:val="right"/>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1,</w:t>
            </w:r>
            <w:r w:rsidR="00BA74FD">
              <w:rPr>
                <w:rFonts w:ascii="Montserrat" w:eastAsia="Times New Roman" w:hAnsi="Montserrat" w:cs="Calibri"/>
                <w:b/>
                <w:bCs/>
                <w:color w:val="000000"/>
                <w:sz w:val="18"/>
                <w:szCs w:val="18"/>
                <w:lang w:val="es-MX" w:eastAsia="es-MX"/>
              </w:rPr>
              <w:t>934</w:t>
            </w:r>
            <w:r w:rsidRPr="0077722A">
              <w:rPr>
                <w:rFonts w:ascii="Montserrat" w:eastAsia="Times New Roman" w:hAnsi="Montserrat" w:cs="Calibri"/>
                <w:b/>
                <w:bCs/>
                <w:color w:val="000000"/>
                <w:sz w:val="18"/>
                <w:szCs w:val="18"/>
                <w:lang w:val="es-MX" w:eastAsia="es-MX"/>
              </w:rPr>
              <w:t>,</w:t>
            </w:r>
            <w:r w:rsidR="00BA74FD">
              <w:rPr>
                <w:rFonts w:ascii="Montserrat" w:eastAsia="Times New Roman" w:hAnsi="Montserrat" w:cs="Calibri"/>
                <w:b/>
                <w:bCs/>
                <w:color w:val="000000"/>
                <w:sz w:val="18"/>
                <w:szCs w:val="18"/>
                <w:lang w:val="es-MX" w:eastAsia="es-MX"/>
              </w:rPr>
              <w:t>446</w:t>
            </w:r>
            <w:r w:rsidRPr="0077722A">
              <w:rPr>
                <w:rFonts w:ascii="Montserrat" w:eastAsia="Times New Roman" w:hAnsi="Montserrat" w:cs="Calibri"/>
                <w:b/>
                <w:bCs/>
                <w:color w:val="000000"/>
                <w:sz w:val="18"/>
                <w:szCs w:val="18"/>
                <w:lang w:val="es-MX" w:eastAsia="es-MX"/>
              </w:rPr>
              <w:t>,</w:t>
            </w:r>
            <w:r w:rsidR="00BA74FD">
              <w:rPr>
                <w:rFonts w:ascii="Montserrat" w:eastAsia="Times New Roman" w:hAnsi="Montserrat" w:cs="Calibri"/>
                <w:b/>
                <w:bCs/>
                <w:color w:val="000000"/>
                <w:sz w:val="18"/>
                <w:szCs w:val="18"/>
                <w:lang w:val="es-MX" w:eastAsia="es-MX"/>
              </w:rPr>
              <w:t>925</w:t>
            </w:r>
            <w:bookmarkStart w:id="252" w:name="_GoBack"/>
            <w:bookmarkEnd w:id="252"/>
          </w:p>
        </w:tc>
        <w:tc>
          <w:tcPr>
            <w:tcW w:w="1984" w:type="dxa"/>
            <w:tcBorders>
              <w:top w:val="nil"/>
              <w:left w:val="nil"/>
              <w:bottom w:val="double" w:sz="6" w:space="0" w:color="auto"/>
              <w:right w:val="nil"/>
            </w:tcBorders>
            <w:shd w:val="clear" w:color="auto" w:fill="auto"/>
            <w:hideMark/>
          </w:tcPr>
          <w:p w14:paraId="05B4A448" w14:textId="2CB2A2F4" w:rsidR="00C16F5C" w:rsidRPr="0077722A" w:rsidRDefault="00C16F5C" w:rsidP="00BA74FD">
            <w:pPr>
              <w:spacing w:after="0" w:line="240" w:lineRule="auto"/>
              <w:jc w:val="right"/>
              <w:rPr>
                <w:rFonts w:ascii="Montserrat" w:eastAsia="Times New Roman" w:hAnsi="Montserrat" w:cs="Calibri"/>
                <w:b/>
                <w:bCs/>
                <w:color w:val="000000"/>
                <w:sz w:val="18"/>
                <w:szCs w:val="18"/>
                <w:lang w:val="es-MX" w:eastAsia="es-MX"/>
              </w:rPr>
            </w:pPr>
            <w:r w:rsidRPr="0077722A">
              <w:rPr>
                <w:rFonts w:ascii="Montserrat" w:eastAsia="Times New Roman" w:hAnsi="Montserrat" w:cs="Calibri"/>
                <w:b/>
                <w:bCs/>
                <w:color w:val="000000"/>
                <w:sz w:val="18"/>
                <w:szCs w:val="18"/>
                <w:lang w:val="es-MX" w:eastAsia="es-MX"/>
              </w:rPr>
              <w:t>1,</w:t>
            </w:r>
            <w:r w:rsidR="00BA74FD">
              <w:rPr>
                <w:rFonts w:ascii="Montserrat" w:eastAsia="Times New Roman" w:hAnsi="Montserrat" w:cs="Calibri"/>
                <w:b/>
                <w:bCs/>
                <w:color w:val="000000"/>
                <w:sz w:val="18"/>
                <w:szCs w:val="18"/>
                <w:lang w:val="es-MX" w:eastAsia="es-MX"/>
              </w:rPr>
              <w:t>934</w:t>
            </w:r>
            <w:r w:rsidRPr="0077722A">
              <w:rPr>
                <w:rFonts w:ascii="Montserrat" w:eastAsia="Times New Roman" w:hAnsi="Montserrat" w:cs="Calibri"/>
                <w:b/>
                <w:bCs/>
                <w:color w:val="000000"/>
                <w:sz w:val="18"/>
                <w:szCs w:val="18"/>
                <w:lang w:val="es-MX" w:eastAsia="es-MX"/>
              </w:rPr>
              <w:t>,</w:t>
            </w:r>
            <w:r w:rsidR="00BA74FD">
              <w:rPr>
                <w:rFonts w:ascii="Montserrat" w:eastAsia="Times New Roman" w:hAnsi="Montserrat" w:cs="Calibri"/>
                <w:b/>
                <w:bCs/>
                <w:color w:val="000000"/>
                <w:sz w:val="18"/>
                <w:szCs w:val="18"/>
                <w:lang w:val="es-MX" w:eastAsia="es-MX"/>
              </w:rPr>
              <w:t>466</w:t>
            </w:r>
            <w:r w:rsidRPr="0077722A">
              <w:rPr>
                <w:rFonts w:ascii="Montserrat" w:eastAsia="Times New Roman" w:hAnsi="Montserrat" w:cs="Calibri"/>
                <w:b/>
                <w:bCs/>
                <w:color w:val="000000"/>
                <w:sz w:val="18"/>
                <w:szCs w:val="18"/>
                <w:lang w:val="es-MX" w:eastAsia="es-MX"/>
              </w:rPr>
              <w:t>,</w:t>
            </w:r>
            <w:r w:rsidR="00BA74FD">
              <w:rPr>
                <w:rFonts w:ascii="Montserrat" w:eastAsia="Times New Roman" w:hAnsi="Montserrat" w:cs="Calibri"/>
                <w:b/>
                <w:bCs/>
                <w:color w:val="000000"/>
                <w:sz w:val="18"/>
                <w:szCs w:val="18"/>
                <w:lang w:val="es-MX" w:eastAsia="es-MX"/>
              </w:rPr>
              <w:t>925</w:t>
            </w:r>
          </w:p>
        </w:tc>
      </w:tr>
    </w:tbl>
    <w:p w14:paraId="23E1FCFD" w14:textId="77777777" w:rsidR="00C16F5C" w:rsidRDefault="00C16F5C" w:rsidP="00C16F5C">
      <w:pPr>
        <w:spacing w:after="0"/>
        <w:jc w:val="both"/>
        <w:rPr>
          <w:rFonts w:ascii="Soberana Sans Light" w:hAnsi="Soberana Sans Light" w:cs="Calibri"/>
          <w:sz w:val="18"/>
          <w:szCs w:val="18"/>
        </w:rPr>
      </w:pPr>
    </w:p>
    <w:p w14:paraId="2FB34BDB" w14:textId="77777777" w:rsidR="00C16F5C" w:rsidRDefault="00C16F5C" w:rsidP="00C16F5C">
      <w:pPr>
        <w:pStyle w:val="TEXTONORMAL"/>
        <w:rPr>
          <w:b/>
          <w:sz w:val="22"/>
          <w:szCs w:val="22"/>
        </w:rPr>
      </w:pPr>
    </w:p>
    <w:p w14:paraId="0C71D126" w14:textId="77777777" w:rsidR="00C16F5C" w:rsidRPr="00447FF6" w:rsidRDefault="00C16F5C" w:rsidP="00C16F5C">
      <w:pPr>
        <w:pStyle w:val="TEXTONORMAL"/>
        <w:rPr>
          <w:b/>
          <w:sz w:val="22"/>
          <w:szCs w:val="22"/>
        </w:rPr>
      </w:pPr>
      <w:r w:rsidRPr="00447FF6">
        <w:rPr>
          <w:b/>
          <w:sz w:val="22"/>
          <w:szCs w:val="22"/>
        </w:rPr>
        <w:t>III. NOTAS DE GESTIÓN ADMINISTRATIVA</w:t>
      </w:r>
    </w:p>
    <w:p w14:paraId="05716850"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1. Introducción</w:t>
      </w:r>
    </w:p>
    <w:p w14:paraId="6ABB7FC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 xml:space="preserve">El INSTITUTO NACIONAL DE REHABILITACIÓN LUIS GUILLERMO IBARRA </w:t>
      </w:r>
      <w:proofErr w:type="spellStart"/>
      <w:r w:rsidRPr="00447FF6">
        <w:rPr>
          <w:rFonts w:ascii="Montserrat" w:hAnsi="Montserrat"/>
          <w:sz w:val="18"/>
          <w:szCs w:val="18"/>
        </w:rPr>
        <w:t>IBARRA</w:t>
      </w:r>
      <w:proofErr w:type="spellEnd"/>
      <w:r w:rsidRPr="00447FF6">
        <w:rPr>
          <w:rFonts w:ascii="Montserrat" w:hAnsi="Montserrat"/>
          <w:sz w:val="18"/>
          <w:szCs w:val="18"/>
        </w:rPr>
        <w:t xml:space="preserve">,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14:paraId="3622EB43"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4A8329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14:paraId="73AAC9F6"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A12D83A"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 xml:space="preserve">La existencia del Instituto Nacional de Rehabilitación Luis Guillermo Ibarra </w:t>
      </w:r>
      <w:proofErr w:type="spellStart"/>
      <w:r w:rsidRPr="00447FF6">
        <w:rPr>
          <w:rFonts w:ascii="Montserrat" w:hAnsi="Montserrat"/>
          <w:sz w:val="18"/>
          <w:szCs w:val="18"/>
          <w:lang w:eastAsia="en-US"/>
        </w:rPr>
        <w:t>Ibarra</w:t>
      </w:r>
      <w:proofErr w:type="spellEnd"/>
      <w:r w:rsidRPr="00447FF6">
        <w:rPr>
          <w:rFonts w:ascii="Montserrat" w:hAnsi="Montserrat"/>
          <w:sz w:val="18"/>
          <w:szCs w:val="18"/>
          <w:lang w:eastAsia="en-US"/>
        </w:rPr>
        <w:t>, se establece por tiempo indefinido, salvo disposición legal en la que se especifique lo contrario.</w:t>
      </w:r>
    </w:p>
    <w:p w14:paraId="3FFE1EA2"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12EA068B" w14:textId="77777777" w:rsidR="00C16F5C" w:rsidRPr="00FF202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F2026">
        <w:rPr>
          <w:rFonts w:ascii="Montserrat" w:hAnsi="Montserrat"/>
          <w:b/>
        </w:rPr>
        <w:t>Panorama Económico y Financiero</w:t>
      </w:r>
    </w:p>
    <w:p w14:paraId="3709C63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14:paraId="0D06A712"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534404A7"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73734D76"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Negocio en marcha</w:t>
      </w:r>
    </w:p>
    <w:p w14:paraId="296F9D0F"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39E8FF39"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14:paraId="3A93FF1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14:paraId="5AAD8625"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4E001826"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14:paraId="74AB5A6B"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CB8BB4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14:paraId="05F63957" w14:textId="77777777" w:rsidR="00C16F5C" w:rsidRPr="00E60ED5" w:rsidRDefault="00C16F5C" w:rsidP="00C16F5C">
      <w:pPr>
        <w:autoSpaceDE w:val="0"/>
        <w:autoSpaceDN w:val="0"/>
        <w:adjustRightInd w:val="0"/>
        <w:jc w:val="both"/>
        <w:rPr>
          <w:rFonts w:ascii="Montserrat" w:hAnsi="Montserrat"/>
          <w:sz w:val="18"/>
          <w:szCs w:val="18"/>
        </w:rPr>
      </w:pPr>
    </w:p>
    <w:p w14:paraId="52027347"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14:paraId="430D5F3B" w14:textId="77777777" w:rsidR="00C16F5C" w:rsidRPr="00E60ED5" w:rsidRDefault="00C16F5C" w:rsidP="00C16F5C">
      <w:pPr>
        <w:autoSpaceDE w:val="0"/>
        <w:autoSpaceDN w:val="0"/>
        <w:adjustRightInd w:val="0"/>
        <w:jc w:val="both"/>
        <w:rPr>
          <w:rFonts w:ascii="Montserrat" w:hAnsi="Montserrat"/>
          <w:sz w:val="18"/>
          <w:szCs w:val="18"/>
        </w:rPr>
      </w:pPr>
    </w:p>
    <w:p w14:paraId="730B3E9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14:paraId="116DE142" w14:textId="77777777" w:rsidR="00C16F5C" w:rsidRPr="00E60ED5" w:rsidRDefault="00C16F5C" w:rsidP="00C16F5C">
      <w:pPr>
        <w:autoSpaceDE w:val="0"/>
        <w:autoSpaceDN w:val="0"/>
        <w:adjustRightInd w:val="0"/>
        <w:jc w:val="both"/>
        <w:rPr>
          <w:rFonts w:ascii="Montserrat" w:hAnsi="Montserrat"/>
          <w:sz w:val="18"/>
          <w:szCs w:val="18"/>
        </w:rPr>
      </w:pPr>
    </w:p>
    <w:p w14:paraId="3F675ABF"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14:paraId="7B112CF2" w14:textId="77777777" w:rsidR="00C16F5C" w:rsidRPr="00E60ED5" w:rsidRDefault="00C16F5C" w:rsidP="00C16F5C">
      <w:pPr>
        <w:autoSpaceDE w:val="0"/>
        <w:autoSpaceDN w:val="0"/>
        <w:adjustRightInd w:val="0"/>
        <w:jc w:val="both"/>
        <w:rPr>
          <w:rFonts w:ascii="Montserrat" w:hAnsi="Montserrat"/>
          <w:sz w:val="18"/>
          <w:szCs w:val="18"/>
        </w:rPr>
      </w:pPr>
    </w:p>
    <w:p w14:paraId="5CF63EC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14:paraId="6DD2D2F8" w14:textId="77777777" w:rsidR="00C16F5C" w:rsidRPr="00E60ED5" w:rsidRDefault="00C16F5C" w:rsidP="00C16F5C">
      <w:pPr>
        <w:autoSpaceDE w:val="0"/>
        <w:autoSpaceDN w:val="0"/>
        <w:adjustRightInd w:val="0"/>
        <w:jc w:val="both"/>
        <w:rPr>
          <w:rFonts w:ascii="Montserrat" w:hAnsi="Montserrat"/>
          <w:sz w:val="18"/>
          <w:szCs w:val="18"/>
        </w:rPr>
      </w:pPr>
    </w:p>
    <w:p w14:paraId="4BF4784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14:paraId="07E7E4C1"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lastRenderedPageBreak/>
        <w:t>VI. Otorgar constancias, diplomas, reconocimientos y certificados de estudios, grados y títulos, en su caso, de conformidad con las disposiciones aplicables;</w:t>
      </w:r>
    </w:p>
    <w:p w14:paraId="663F7BFB" w14:textId="77777777" w:rsidR="00C16F5C" w:rsidRPr="00E60ED5" w:rsidRDefault="00C16F5C" w:rsidP="00C16F5C">
      <w:pPr>
        <w:autoSpaceDE w:val="0"/>
        <w:autoSpaceDN w:val="0"/>
        <w:adjustRightInd w:val="0"/>
        <w:jc w:val="both"/>
        <w:rPr>
          <w:rFonts w:ascii="Montserrat" w:hAnsi="Montserrat"/>
          <w:sz w:val="18"/>
          <w:szCs w:val="18"/>
        </w:rPr>
      </w:pPr>
    </w:p>
    <w:p w14:paraId="2C842B0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14:paraId="65741D2F" w14:textId="77777777" w:rsidR="00C16F5C" w:rsidRPr="00E60ED5" w:rsidRDefault="00C16F5C" w:rsidP="00C16F5C">
      <w:pPr>
        <w:autoSpaceDE w:val="0"/>
        <w:autoSpaceDN w:val="0"/>
        <w:adjustRightInd w:val="0"/>
        <w:jc w:val="both"/>
        <w:rPr>
          <w:rFonts w:ascii="Montserrat" w:hAnsi="Montserrat"/>
          <w:sz w:val="18"/>
          <w:szCs w:val="18"/>
        </w:rPr>
      </w:pPr>
    </w:p>
    <w:p w14:paraId="32908C43"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14:paraId="6E61A74D" w14:textId="77777777" w:rsidR="00C16F5C" w:rsidRPr="00E60ED5" w:rsidRDefault="00C16F5C" w:rsidP="00C16F5C">
      <w:pPr>
        <w:autoSpaceDE w:val="0"/>
        <w:autoSpaceDN w:val="0"/>
        <w:adjustRightInd w:val="0"/>
        <w:jc w:val="both"/>
        <w:rPr>
          <w:rFonts w:ascii="Montserrat" w:hAnsi="Montserrat"/>
          <w:sz w:val="18"/>
          <w:szCs w:val="18"/>
        </w:rPr>
      </w:pPr>
    </w:p>
    <w:p w14:paraId="335C2152"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IX. Asesorar y formular opiniones a la Secretaría cuando sean requeridos para ello;</w:t>
      </w:r>
    </w:p>
    <w:p w14:paraId="70771370" w14:textId="77777777" w:rsidR="00C16F5C" w:rsidRPr="00E60ED5" w:rsidRDefault="00C16F5C" w:rsidP="00C16F5C">
      <w:pPr>
        <w:autoSpaceDE w:val="0"/>
        <w:autoSpaceDN w:val="0"/>
        <w:adjustRightInd w:val="0"/>
        <w:jc w:val="both"/>
        <w:rPr>
          <w:rFonts w:ascii="Montserrat" w:hAnsi="Montserrat"/>
          <w:sz w:val="18"/>
          <w:szCs w:val="18"/>
        </w:rPr>
      </w:pPr>
    </w:p>
    <w:p w14:paraId="2331A8E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 Actuar como órganos de consulta técnica y normativa de las dependencias y entidades de la Administración Pública Federal en sus áreas de especialización, así como prestar consultorías a título oneroso a personas de derecho privado;</w:t>
      </w:r>
    </w:p>
    <w:p w14:paraId="432A3BAD" w14:textId="77777777" w:rsidR="00C16F5C" w:rsidRPr="00E60ED5" w:rsidRDefault="00C16F5C" w:rsidP="00C16F5C">
      <w:pPr>
        <w:autoSpaceDE w:val="0"/>
        <w:autoSpaceDN w:val="0"/>
        <w:adjustRightInd w:val="0"/>
        <w:jc w:val="both"/>
        <w:rPr>
          <w:rFonts w:ascii="Montserrat" w:hAnsi="Montserrat"/>
          <w:sz w:val="18"/>
          <w:szCs w:val="18"/>
        </w:rPr>
      </w:pPr>
    </w:p>
    <w:p w14:paraId="464042C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14:paraId="2A4F7BFB" w14:textId="77777777" w:rsidR="00C16F5C" w:rsidRPr="00E60ED5" w:rsidRDefault="00C16F5C" w:rsidP="00C16F5C">
      <w:pPr>
        <w:jc w:val="both"/>
        <w:rPr>
          <w:rFonts w:ascii="Montserrat" w:hAnsi="Montserrat"/>
          <w:sz w:val="18"/>
          <w:szCs w:val="18"/>
        </w:rPr>
      </w:pPr>
    </w:p>
    <w:p w14:paraId="465406E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14:paraId="209A9B86" w14:textId="77777777" w:rsidR="00C16F5C" w:rsidRPr="00E60ED5" w:rsidRDefault="00C16F5C" w:rsidP="00C16F5C">
      <w:pPr>
        <w:jc w:val="both"/>
        <w:rPr>
          <w:rFonts w:ascii="Montserrat" w:hAnsi="Montserrat"/>
          <w:sz w:val="18"/>
          <w:szCs w:val="18"/>
        </w:rPr>
      </w:pPr>
    </w:p>
    <w:p w14:paraId="664D2CF5"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14:paraId="39C2A592" w14:textId="77777777" w:rsidR="00C16F5C" w:rsidRPr="00E60ED5" w:rsidRDefault="00C16F5C" w:rsidP="00C16F5C">
      <w:pPr>
        <w:jc w:val="both"/>
        <w:rPr>
          <w:rFonts w:ascii="Montserrat" w:hAnsi="Montserrat"/>
          <w:sz w:val="18"/>
          <w:szCs w:val="18"/>
        </w:rPr>
      </w:pPr>
    </w:p>
    <w:p w14:paraId="7B56A176"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14:paraId="457D1A63"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B6A1ECE" w14:textId="77777777" w:rsidR="00C16F5C" w:rsidRPr="0048316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14:paraId="612CB2AE"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mejores recursos de diagnóstico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14:paraId="0ACFA225" w14:textId="77777777" w:rsidR="00C16F5C" w:rsidRPr="00483162" w:rsidRDefault="00C16F5C" w:rsidP="00C16F5C">
      <w:pPr>
        <w:autoSpaceDE w:val="0"/>
        <w:autoSpaceDN w:val="0"/>
        <w:adjustRightInd w:val="0"/>
        <w:jc w:val="both"/>
        <w:rPr>
          <w:rFonts w:ascii="Montserrat" w:hAnsi="Montserrat"/>
          <w:sz w:val="18"/>
          <w:szCs w:val="18"/>
        </w:rPr>
      </w:pPr>
    </w:p>
    <w:p w14:paraId="5A8C0C41"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w:t>
      </w:r>
      <w:proofErr w:type="spellStart"/>
      <w:r w:rsidRPr="00483162">
        <w:rPr>
          <w:rFonts w:ascii="Montserrat" w:hAnsi="Montserrat"/>
          <w:sz w:val="18"/>
          <w:szCs w:val="18"/>
        </w:rPr>
        <w:t>órtesis</w:t>
      </w:r>
      <w:proofErr w:type="spellEnd"/>
      <w:r w:rsidRPr="00483162">
        <w:rPr>
          <w:rFonts w:ascii="Montserrat" w:hAnsi="Montserrat"/>
          <w:sz w:val="18"/>
          <w:szCs w:val="18"/>
        </w:rPr>
        <w:t xml:space="preserve"> y ayudas de rehabilitación e integración social.</w:t>
      </w:r>
    </w:p>
    <w:p w14:paraId="49BEF6E6" w14:textId="77777777" w:rsidR="00C16F5C" w:rsidRPr="00483162" w:rsidRDefault="00C16F5C" w:rsidP="00C16F5C">
      <w:pPr>
        <w:autoSpaceDE w:val="0"/>
        <w:autoSpaceDN w:val="0"/>
        <w:adjustRightInd w:val="0"/>
        <w:jc w:val="both"/>
        <w:rPr>
          <w:rFonts w:ascii="Montserrat" w:hAnsi="Montserrat"/>
          <w:sz w:val="18"/>
          <w:szCs w:val="18"/>
        </w:rPr>
      </w:pPr>
    </w:p>
    <w:p w14:paraId="3E12B4DD"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gobierno mexicano ha realizado actividades relevantes para la atención de diferentes problemas </w:t>
      </w:r>
      <w:proofErr w:type="spellStart"/>
      <w:r w:rsidRPr="00483162">
        <w:rPr>
          <w:rFonts w:ascii="Montserrat" w:hAnsi="Montserrat"/>
          <w:sz w:val="18"/>
          <w:szCs w:val="18"/>
        </w:rPr>
        <w:t>discapacitantes</w:t>
      </w:r>
      <w:proofErr w:type="spellEnd"/>
      <w:r w:rsidRPr="00483162">
        <w:rPr>
          <w:rFonts w:ascii="Montserrat" w:hAnsi="Montserrat"/>
          <w:sz w:val="18"/>
          <w:szCs w:val="18"/>
        </w:rPr>
        <w:t>,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14:paraId="6EB15DEC" w14:textId="77777777" w:rsidR="00C16F5C" w:rsidRPr="00483162" w:rsidRDefault="00C16F5C" w:rsidP="00C16F5C">
      <w:pPr>
        <w:autoSpaceDE w:val="0"/>
        <w:autoSpaceDN w:val="0"/>
        <w:adjustRightInd w:val="0"/>
        <w:jc w:val="both"/>
        <w:rPr>
          <w:rFonts w:ascii="Montserrat" w:hAnsi="Montserrat"/>
          <w:sz w:val="18"/>
          <w:szCs w:val="18"/>
        </w:rPr>
      </w:pPr>
    </w:p>
    <w:p w14:paraId="256D063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14:paraId="62936F86" w14:textId="77777777" w:rsidR="00C16F5C" w:rsidRPr="00483162" w:rsidRDefault="00C16F5C" w:rsidP="00C16F5C">
      <w:pPr>
        <w:autoSpaceDE w:val="0"/>
        <w:autoSpaceDN w:val="0"/>
        <w:adjustRightInd w:val="0"/>
        <w:jc w:val="both"/>
        <w:rPr>
          <w:rFonts w:ascii="Montserrat" w:hAnsi="Montserrat"/>
          <w:sz w:val="18"/>
          <w:szCs w:val="18"/>
        </w:rPr>
      </w:pPr>
    </w:p>
    <w:p w14:paraId="4D2A4CD5"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Instituto Nacional de Ortopedia, tuvo sus antecedentes en el Centro de Rehabilitación Francisco de P. Miranda, fundado en 1952. En 1968 fue transformado en el Hospital de Ortopedia y Rehabilitación para Niños y Ancianos "Teodoro </w:t>
      </w:r>
      <w:proofErr w:type="spellStart"/>
      <w:r w:rsidRPr="00483162">
        <w:rPr>
          <w:rFonts w:ascii="Montserrat" w:hAnsi="Montserrat"/>
          <w:sz w:val="18"/>
          <w:szCs w:val="18"/>
        </w:rPr>
        <w:t>Gildred</w:t>
      </w:r>
      <w:proofErr w:type="spellEnd"/>
      <w:r w:rsidRPr="00483162">
        <w:rPr>
          <w:rFonts w:ascii="Montserrat" w:hAnsi="Montserrat"/>
          <w:sz w:val="18"/>
          <w:szCs w:val="18"/>
        </w:rPr>
        <w:t>", ubicado en Avenida Miguel Othón de Mendizábal No. 195, Colonia Zacatenco. El 13 de abril de 1976, por acuerdo del C. Secretario de Salubridad y Asistencia, se transformó en Instituto Nacional de Ortopedia.</w:t>
      </w:r>
    </w:p>
    <w:p w14:paraId="6AD26975" w14:textId="77777777" w:rsidR="00C16F5C" w:rsidRPr="00483162" w:rsidRDefault="00C16F5C" w:rsidP="00C16F5C">
      <w:pPr>
        <w:autoSpaceDE w:val="0"/>
        <w:autoSpaceDN w:val="0"/>
        <w:adjustRightInd w:val="0"/>
        <w:jc w:val="both"/>
        <w:rPr>
          <w:rFonts w:ascii="Montserrat" w:hAnsi="Montserrat"/>
          <w:sz w:val="18"/>
          <w:szCs w:val="18"/>
        </w:rPr>
      </w:pPr>
    </w:p>
    <w:p w14:paraId="2524A4CB"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14:paraId="09D2B9D2" w14:textId="77777777" w:rsidR="00C16F5C" w:rsidRPr="00483162" w:rsidRDefault="00C16F5C" w:rsidP="00C16F5C">
      <w:pPr>
        <w:autoSpaceDE w:val="0"/>
        <w:autoSpaceDN w:val="0"/>
        <w:adjustRightInd w:val="0"/>
        <w:jc w:val="both"/>
        <w:rPr>
          <w:rFonts w:ascii="Montserrat" w:hAnsi="Montserrat"/>
          <w:sz w:val="18"/>
          <w:szCs w:val="18"/>
        </w:rPr>
      </w:pPr>
    </w:p>
    <w:p w14:paraId="742F57FF"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Pr>
          <w:rFonts w:ascii="Montserrat" w:hAnsi="Montserrat"/>
          <w:sz w:val="18"/>
          <w:szCs w:val="18"/>
        </w:rPr>
        <w:t>septiembre</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14:paraId="574FC001" w14:textId="77777777" w:rsidR="00C16F5C" w:rsidRPr="00483162" w:rsidRDefault="00C16F5C" w:rsidP="00C16F5C">
      <w:pPr>
        <w:autoSpaceDE w:val="0"/>
        <w:autoSpaceDN w:val="0"/>
        <w:adjustRightInd w:val="0"/>
        <w:jc w:val="both"/>
        <w:rPr>
          <w:rFonts w:ascii="Montserrat" w:hAnsi="Montserrat"/>
          <w:sz w:val="18"/>
          <w:szCs w:val="18"/>
        </w:rPr>
      </w:pPr>
    </w:p>
    <w:p w14:paraId="2985D5A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14:paraId="0E617794" w14:textId="77777777" w:rsidR="00C16F5C" w:rsidRPr="00093B6F" w:rsidRDefault="00C16F5C" w:rsidP="00C16F5C">
      <w:pPr>
        <w:pStyle w:val="Texto"/>
        <w:tabs>
          <w:tab w:val="left" w:pos="284"/>
        </w:tabs>
        <w:spacing w:before="120" w:after="120" w:line="240" w:lineRule="auto"/>
        <w:rPr>
          <w:rFonts w:ascii="Soberana Sans Light" w:hAnsi="Soberana Sans Light" w:cs="Calibri"/>
          <w:sz w:val="18"/>
          <w:szCs w:val="18"/>
        </w:rPr>
      </w:pPr>
    </w:p>
    <w:p w14:paraId="4C35266E"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14:paraId="2E10369C"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14:paraId="3F0BC0AF" w14:textId="77777777" w:rsidR="00C16F5C" w:rsidRPr="00547D82" w:rsidRDefault="00C16F5C" w:rsidP="00C16F5C">
      <w:pPr>
        <w:jc w:val="both"/>
        <w:rPr>
          <w:rFonts w:ascii="Montserrat" w:hAnsi="Montserrat"/>
          <w:sz w:val="18"/>
          <w:szCs w:val="18"/>
        </w:rPr>
      </w:pPr>
    </w:p>
    <w:p w14:paraId="40EBD46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14:paraId="323FB980" w14:textId="77777777" w:rsidR="00C16F5C" w:rsidRPr="00547D82" w:rsidRDefault="00C16F5C" w:rsidP="00C16F5C">
      <w:pPr>
        <w:tabs>
          <w:tab w:val="left" w:pos="1260"/>
        </w:tabs>
        <w:jc w:val="both"/>
        <w:rPr>
          <w:rFonts w:ascii="Montserrat" w:hAnsi="Montserrat"/>
          <w:sz w:val="18"/>
          <w:szCs w:val="18"/>
        </w:rPr>
      </w:pPr>
    </w:p>
    <w:p w14:paraId="51BC2D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14:paraId="3B313F4F" w14:textId="77777777" w:rsidR="00C16F5C" w:rsidRPr="00093B6F" w:rsidRDefault="00C16F5C" w:rsidP="00C16F5C">
      <w:pPr>
        <w:jc w:val="both"/>
        <w:rPr>
          <w:rFonts w:ascii="Soberana Sans Light" w:eastAsia="Arial Unicode MS" w:hAnsi="Soberana Sans Light" w:cs="Calibri"/>
          <w:sz w:val="18"/>
          <w:szCs w:val="18"/>
        </w:rPr>
      </w:pPr>
    </w:p>
    <w:p w14:paraId="6B567E08"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Marco Jurídico</w:t>
      </w:r>
    </w:p>
    <w:p w14:paraId="702DEBE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Constitución:</w:t>
      </w:r>
    </w:p>
    <w:p w14:paraId="2CC08F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Constitución Política de los Estados Unidos Mexicanos. </w:t>
      </w:r>
    </w:p>
    <w:p w14:paraId="7254E30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Leyes:</w:t>
      </w:r>
    </w:p>
    <w:p w14:paraId="3D971F3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14:paraId="69959BD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 Ley de Fiscalización y Rendición de Cuentas de la Federación.</w:t>
      </w:r>
    </w:p>
    <w:p w14:paraId="2B890BB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3. Ley de Ingresos de la Federación para el Ejercicio Fiscal 20</w:t>
      </w:r>
      <w:r>
        <w:rPr>
          <w:rFonts w:ascii="Montserrat" w:hAnsi="Montserrat"/>
          <w:sz w:val="18"/>
          <w:szCs w:val="18"/>
        </w:rPr>
        <w:t>20</w:t>
      </w:r>
      <w:r w:rsidRPr="00547D82">
        <w:rPr>
          <w:rFonts w:ascii="Montserrat" w:hAnsi="Montserrat"/>
          <w:sz w:val="18"/>
          <w:szCs w:val="18"/>
        </w:rPr>
        <w:t xml:space="preserve">. </w:t>
      </w:r>
    </w:p>
    <w:p w14:paraId="4392EEDA"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4. Ley de los Sistemas de Ahorro para el Retiro. </w:t>
      </w:r>
    </w:p>
    <w:p w14:paraId="76E201B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5. Ley de Obras Públicas y Servicios Relacionados con las Mismas.</w:t>
      </w:r>
    </w:p>
    <w:p w14:paraId="57682E6E" w14:textId="77777777" w:rsidR="00C16F5C" w:rsidRPr="00547D82" w:rsidRDefault="00C16F5C" w:rsidP="00C16F5C">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14:paraId="52CA1C4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7. Ley de Premios, Estímulos y Recompensas Civiles. </w:t>
      </w:r>
    </w:p>
    <w:p w14:paraId="2EABECB2"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8. Ley del Impuesto al Valor Agregado. </w:t>
      </w:r>
    </w:p>
    <w:p w14:paraId="14A429C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lastRenderedPageBreak/>
        <w:t xml:space="preserve">9. Ley del Impuesto Sobre la Renta. </w:t>
      </w:r>
    </w:p>
    <w:p w14:paraId="78E38B36"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10. Ley del Instituto de Seguridad y Servicios Sociales de los Trabajadores del Estado. </w:t>
      </w:r>
    </w:p>
    <w:p w14:paraId="4C60813D"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11. Ley Federal de Archivos. </w:t>
      </w:r>
    </w:p>
    <w:p w14:paraId="2D4AED4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12. Ley Federal de Derechos. </w:t>
      </w:r>
    </w:p>
    <w:p w14:paraId="2E7DC11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13. Ley Federal de las Entidades Paraestatales.</w:t>
      </w:r>
    </w:p>
    <w:p w14:paraId="29666D3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14:paraId="5977F41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14:paraId="69DB5FB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16. Ley Federal de Procedimiento Administrativo. </w:t>
      </w:r>
    </w:p>
    <w:p w14:paraId="1FF4792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14:paraId="00D990F0"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14:paraId="3599F5A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14:paraId="6E71861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14:paraId="1432332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21. Ley General de Bienes Nacionales. </w:t>
      </w:r>
    </w:p>
    <w:p w14:paraId="64E0BF9F"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22. Ley General de Contabilidad Gubernamental. </w:t>
      </w:r>
    </w:p>
    <w:p w14:paraId="1D2424E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23. Ley Orgánica de la Administración Pública Federal.</w:t>
      </w:r>
    </w:p>
    <w:p w14:paraId="0EA8B29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24. Ley Federal de Responsabilidad Patrimonial del Estado</w:t>
      </w:r>
    </w:p>
    <w:p w14:paraId="78D76028" w14:textId="77777777" w:rsidR="00C16F5C" w:rsidRDefault="00C16F5C" w:rsidP="00C16F5C">
      <w:pPr>
        <w:pStyle w:val="NormalWeb"/>
        <w:snapToGrid w:val="0"/>
        <w:spacing w:before="0" w:beforeAutospacing="0" w:after="0" w:afterAutospacing="0"/>
        <w:rPr>
          <w:rFonts w:ascii="Montserrat" w:hAnsi="Montserrat"/>
          <w:b/>
          <w:sz w:val="18"/>
          <w:szCs w:val="18"/>
          <w:lang w:eastAsia="en-US"/>
        </w:rPr>
      </w:pPr>
    </w:p>
    <w:p w14:paraId="7990C58E"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14:paraId="41F7CF7F"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14:paraId="5AE01F2A" w14:textId="4E50BAB3"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sidR="00163836">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14:paraId="63187AE7"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14:paraId="3D2FD84B"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14:paraId="6F89900E"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14:paraId="0B686EF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14:paraId="407683C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14:paraId="1DAB298A" w14:textId="77777777" w:rsidR="00C16F5C" w:rsidRPr="00793D98" w:rsidRDefault="00C16F5C" w:rsidP="00C16F5C">
      <w:pPr>
        <w:pStyle w:val="NormalWeb"/>
        <w:snapToGrid w:val="0"/>
        <w:spacing w:before="240" w:beforeAutospacing="0" w:after="0" w:afterAutospacing="0"/>
        <w:jc w:val="both"/>
        <w:rPr>
          <w:rFonts w:ascii="Soberana Sans Light" w:hAnsi="Soberana Sans Light" w:cs="Calibri"/>
          <w:bCs/>
          <w:sz w:val="18"/>
          <w:szCs w:val="18"/>
        </w:rPr>
      </w:pPr>
    </w:p>
    <w:p w14:paraId="4A655359"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Obligaciones Fiscales Federales y Estatales y/o Locales</w:t>
      </w:r>
    </w:p>
    <w:p w14:paraId="2C3B4A5C"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C16F5C" w:rsidRPr="00093B6F" w14:paraId="5E0A9189" w14:textId="77777777" w:rsidTr="00837564">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14:paraId="79A07AC5" w14:textId="77777777" w:rsidR="00C16F5C" w:rsidRPr="00D31290" w:rsidRDefault="00C16F5C" w:rsidP="00837564">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1C92BF1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14:paraId="44BABCF0"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14:paraId="4AEF1143"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0761B85"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C16F5C" w:rsidRPr="00093B6F" w14:paraId="4E5FFFA4" w14:textId="77777777" w:rsidTr="00837564">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67E14E7"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F4BD7B"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15F02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71ABB5A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65AB0D" w14:textId="77777777" w:rsidR="00C16F5C" w:rsidRPr="00093B6F" w:rsidRDefault="00C16F5C" w:rsidP="00837564">
            <w:pPr>
              <w:rPr>
                <w:rFonts w:ascii="Soberana Sans Light" w:hAnsi="Soberana Sans Light" w:cs="Calibri"/>
                <w:color w:val="000000"/>
                <w:sz w:val="18"/>
                <w:szCs w:val="18"/>
              </w:rPr>
            </w:pPr>
          </w:p>
        </w:tc>
      </w:tr>
      <w:tr w:rsidR="00C16F5C" w:rsidRPr="00093B6F" w14:paraId="3E1F32B4"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3DF225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4ABA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94BC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ECC062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14D43E"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207F07D5"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DE8F79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14:paraId="7D6FFBC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1BE96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D5C6B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346FEE"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6F26C"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180B1FE3"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45C2DC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Presentar información sobre pago, retención, </w:t>
            </w:r>
            <w:proofErr w:type="spellStart"/>
            <w:r w:rsidRPr="00547D82">
              <w:rPr>
                <w:rFonts w:ascii="Montserrat" w:eastAsia="Calibri" w:hAnsi="Montserrat"/>
                <w:sz w:val="18"/>
                <w:szCs w:val="18"/>
                <w:lang w:val="es-ES" w:eastAsia="en-US"/>
              </w:rPr>
              <w:t>acreditamiento</w:t>
            </w:r>
            <w:proofErr w:type="spellEnd"/>
            <w:r w:rsidRPr="00547D82">
              <w:rPr>
                <w:rFonts w:ascii="Montserrat" w:eastAsia="Calibri" w:hAnsi="Montserrat"/>
                <w:sz w:val="18"/>
                <w:szCs w:val="18"/>
                <w:lang w:val="es-ES" w:eastAsia="en-US"/>
              </w:rPr>
              <w:t xml:space="preserve">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54018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CA9B2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w:t>
            </w:r>
            <w:proofErr w:type="spellStart"/>
            <w:r w:rsidRPr="00547D82">
              <w:rPr>
                <w:rFonts w:ascii="Montserrat" w:eastAsia="Calibri" w:hAnsi="Montserrat"/>
                <w:sz w:val="18"/>
                <w:szCs w:val="18"/>
                <w:lang w:val="es-ES" w:eastAsia="en-US"/>
              </w:rPr>
              <w:t>Fracc</w:t>
            </w:r>
            <w:proofErr w:type="spellEnd"/>
            <w:r w:rsidRPr="00547D82">
              <w:rPr>
                <w:rFonts w:ascii="Montserrat" w:eastAsia="Calibri" w:hAnsi="Montserrat"/>
                <w:sz w:val="18"/>
                <w:szCs w:val="18"/>
                <w:lang w:val="es-ES" w:eastAsia="en-US"/>
              </w:rPr>
              <w:t xml:space="preserve">.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1BAE6F6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556AF" w14:textId="77777777" w:rsidR="00C16F5C" w:rsidRPr="00547D82" w:rsidRDefault="00C16F5C" w:rsidP="00837564">
            <w:pPr>
              <w:pStyle w:val="Texto"/>
              <w:spacing w:after="0" w:line="240" w:lineRule="auto"/>
              <w:jc w:val="right"/>
              <w:rPr>
                <w:rFonts w:ascii="Montserrat" w:eastAsia="Calibri" w:hAnsi="Montserrat"/>
                <w:sz w:val="18"/>
                <w:szCs w:val="18"/>
                <w:lang w:val="es-ES" w:eastAsia="en-US"/>
              </w:rPr>
            </w:pPr>
          </w:p>
        </w:tc>
      </w:tr>
      <w:tr w:rsidR="00C16F5C" w:rsidRPr="00093B6F" w14:paraId="2E91F581"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7DD316A9"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19516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538CA5"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0447555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Código Fiscal </w:t>
            </w:r>
            <w:proofErr w:type="spellStart"/>
            <w:r w:rsidRPr="00547D82">
              <w:rPr>
                <w:rFonts w:ascii="Montserrat" w:eastAsia="Calibri" w:hAnsi="Montserrat"/>
                <w:sz w:val="18"/>
                <w:szCs w:val="18"/>
                <w:lang w:val="es-ES" w:eastAsia="en-US"/>
              </w:rPr>
              <w:t>delaCiudad</w:t>
            </w:r>
            <w:proofErr w:type="spellEnd"/>
            <w:r w:rsidRPr="00547D82">
              <w:rPr>
                <w:rFonts w:ascii="Montserrat" w:eastAsia="Calibri" w:hAnsi="Montserrat"/>
                <w:sz w:val="18"/>
                <w:szCs w:val="18"/>
                <w:lang w:val="es-ES" w:eastAsia="en-US"/>
              </w:rPr>
              <w:t xml:space="preserve">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A16AFB" w14:textId="77777777" w:rsidR="00C16F5C" w:rsidRPr="00547D82" w:rsidRDefault="00C16F5C" w:rsidP="00837564">
            <w:pPr>
              <w:rPr>
                <w:rFonts w:ascii="Montserrat" w:hAnsi="Montserrat"/>
                <w:sz w:val="18"/>
                <w:szCs w:val="18"/>
              </w:rPr>
            </w:pPr>
            <w:r w:rsidRPr="00547D82">
              <w:rPr>
                <w:rFonts w:ascii="Montserrat" w:hAnsi="Montserrat"/>
                <w:sz w:val="18"/>
                <w:szCs w:val="18"/>
              </w:rPr>
              <w:t>156-159 y 172-178</w:t>
            </w:r>
          </w:p>
        </w:tc>
      </w:tr>
    </w:tbl>
    <w:p w14:paraId="308412EE" w14:textId="77777777" w:rsidR="00C16F5C"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5D70FB9" w14:textId="77777777" w:rsidR="00C16F5C"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36830F30"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CEA7C41"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14:paraId="2AAD9EF5"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3219"/>
        <w:gridCol w:w="1801"/>
        <w:gridCol w:w="3588"/>
      </w:tblGrid>
      <w:tr w:rsidR="00C16F5C" w:rsidRPr="00093B6F" w14:paraId="6A8DF6FF" w14:textId="77777777" w:rsidTr="00837564">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14:paraId="61B7F29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E1B5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5FD40B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FA7F24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905C90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DFD354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25F2DA9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0B9747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5B5618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A6C4F2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824E7A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AD7C7C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317525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14:paraId="10BFA16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14:paraId="22A01B01"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lastRenderedPageBreak/>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14:paraId="7338B16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0F9C30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BC003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0F6136E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F848F4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B79F36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07AC6D9"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12B614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83FB09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E667BD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CAA42B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ACE759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D821F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14:paraId="23FFAF85" w14:textId="77777777" w:rsidR="00C16F5C" w:rsidRPr="00093B6F" w:rsidRDefault="00C16F5C" w:rsidP="00837564">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14:paraId="22FD4D5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lastRenderedPageBreak/>
              <w:t>Normatividad Legal y Técnica</w:t>
            </w:r>
          </w:p>
        </w:tc>
      </w:tr>
      <w:tr w:rsidR="00C16F5C" w:rsidRPr="00093B6F" w14:paraId="357F52BC" w14:textId="77777777" w:rsidTr="00837564">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63498B6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17759E13"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63E0676"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648AA240" w14:textId="104D151A" w:rsidR="00C16F5C" w:rsidRPr="00547D82" w:rsidRDefault="00C16F5C" w:rsidP="001B7A11">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w:t>
            </w:r>
            <w:r w:rsidR="001B7A11">
              <w:rPr>
                <w:rFonts w:ascii="Montserrat" w:eastAsia="Calibri" w:hAnsi="Montserrat"/>
                <w:sz w:val="18"/>
                <w:szCs w:val="18"/>
                <w:lang w:val="es-ES" w:eastAsia="en-US"/>
              </w:rPr>
              <w:t>2</w:t>
            </w:r>
          </w:p>
        </w:tc>
      </w:tr>
      <w:tr w:rsidR="00C16F5C" w:rsidRPr="00093B6F" w14:paraId="07006FA6" w14:textId="77777777" w:rsidTr="00837564">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7095B5D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3A6DADC8"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CB09FCF"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EF8CF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C16F5C" w:rsidRPr="00093B6F" w14:paraId="124D0FD3"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C7ED73"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EED2CD2"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BDD382C"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0C0DF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C16F5C" w:rsidRPr="00093B6F" w14:paraId="1EC2E626"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164BED6"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00F9DF8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0D00F1F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14:paraId="784F8C36"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C16F5C" w:rsidRPr="00093B6F" w14:paraId="7AAC770B" w14:textId="77777777" w:rsidTr="00837564">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03F8A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5167D984"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810808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14:paraId="4C1FCA9B"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r>
      <w:tr w:rsidR="00C16F5C" w:rsidRPr="00093B6F" w14:paraId="75010177"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55FDFE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0A1E55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48C4BC84"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80F9E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C16F5C" w:rsidRPr="00093B6F" w14:paraId="3C841A4C"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2A2228C"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114397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FEE4813"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34FEEA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C16F5C" w:rsidRPr="00093B6F" w14:paraId="20A24DC2"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2F198F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986473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2F681DF8"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4852841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14:paraId="0D8DD86E" w14:textId="6369CEC4" w:rsidR="00C16F5C"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6D2E2538" w14:textId="77777777" w:rsidR="005936F1" w:rsidRPr="0051620D" w:rsidRDefault="005936F1" w:rsidP="00C16F5C">
      <w:pPr>
        <w:pStyle w:val="NormalWeb"/>
        <w:snapToGrid w:val="0"/>
        <w:spacing w:before="0" w:beforeAutospacing="0" w:after="0" w:afterAutospacing="0"/>
        <w:jc w:val="both"/>
        <w:rPr>
          <w:rFonts w:ascii="Soberana Sans Light" w:hAnsi="Soberana Sans Light" w:cs="Calibri"/>
          <w:bCs/>
          <w:sz w:val="18"/>
          <w:szCs w:val="18"/>
        </w:rPr>
      </w:pPr>
    </w:p>
    <w:p w14:paraId="15B4BC58" w14:textId="7B889522" w:rsidR="00C16F5C" w:rsidRPr="00547D82" w:rsidRDefault="00C16F5C" w:rsidP="00C16F5C">
      <w:pPr>
        <w:pStyle w:val="Piedepgina"/>
        <w:tabs>
          <w:tab w:val="clear" w:pos="4419"/>
          <w:tab w:val="clear" w:pos="8838"/>
        </w:tabs>
        <w:rPr>
          <w:rFonts w:ascii="Montserrat" w:hAnsi="Montserrat"/>
          <w:b/>
          <w:sz w:val="18"/>
          <w:szCs w:val="18"/>
        </w:rPr>
      </w:pPr>
      <w:r>
        <w:rPr>
          <w:noProof/>
          <w:lang w:val="es-MX" w:eastAsia="es-MX"/>
        </w:rPr>
        <mc:AlternateContent>
          <mc:Choice Requires="wps">
            <w:drawing>
              <wp:anchor distT="4294967293" distB="4294967293" distL="114297" distR="114297" simplePos="0" relativeHeight="251659264" behindDoc="0" locked="0" layoutInCell="1" allowOverlap="1" wp14:anchorId="2922F4F3" wp14:editId="7B11F8F4">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C26FC6" id="Conector recto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Pr="00093B6F">
        <w:rPr>
          <w:rFonts w:ascii="Soberana Sans Light" w:hAnsi="Soberana Sans Light" w:cs="Calibri"/>
          <w:b/>
          <w:bCs/>
          <w:sz w:val="18"/>
          <w:szCs w:val="18"/>
        </w:rPr>
        <w:t xml:space="preserve">d) </w:t>
      </w:r>
      <w:r w:rsidRPr="00547D82">
        <w:rPr>
          <w:rFonts w:ascii="Montserrat" w:hAnsi="Montserrat"/>
          <w:b/>
          <w:sz w:val="18"/>
          <w:szCs w:val="18"/>
        </w:rPr>
        <w:t>Estructura Organizacional Básica</w:t>
      </w:r>
    </w:p>
    <w:p w14:paraId="51AA4147"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0B971B4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La estructura organizacional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xml:space="preserve">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14:paraId="3EFF695C" w14:textId="77777777" w:rsidR="00C16F5C" w:rsidRPr="00DF6769" w:rsidRDefault="00C16F5C" w:rsidP="00C16F5C">
      <w:pPr>
        <w:jc w:val="both"/>
        <w:rPr>
          <w:rFonts w:ascii="Montserrat" w:hAnsi="Montserrat"/>
          <w:sz w:val="18"/>
          <w:szCs w:val="18"/>
        </w:rPr>
      </w:pPr>
    </w:p>
    <w:p w14:paraId="6779C9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Médica dependen cuatro Subdirecciones: De Audiología, Foniatría y Patología del Lenguaje, de Medicina de Rehabilitación, de Medicina del Deporte y de Servicios Auxiliares de Diagnóstico y Servicios Paramédicos.</w:t>
      </w:r>
    </w:p>
    <w:p w14:paraId="46242297" w14:textId="77777777" w:rsidR="00C16F5C" w:rsidRPr="00DF6769" w:rsidRDefault="00C16F5C" w:rsidP="00C16F5C">
      <w:pPr>
        <w:jc w:val="both"/>
        <w:rPr>
          <w:rFonts w:ascii="Montserrat" w:hAnsi="Montserrat"/>
          <w:sz w:val="18"/>
          <w:szCs w:val="18"/>
        </w:rPr>
      </w:pPr>
    </w:p>
    <w:p w14:paraId="734FCD4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14:paraId="5782EF23" w14:textId="77777777" w:rsidR="00C16F5C" w:rsidRPr="00DF6769" w:rsidRDefault="00C16F5C" w:rsidP="00C16F5C">
      <w:pPr>
        <w:jc w:val="both"/>
        <w:rPr>
          <w:rFonts w:ascii="Montserrat" w:hAnsi="Montserrat"/>
          <w:sz w:val="18"/>
          <w:szCs w:val="18"/>
        </w:rPr>
      </w:pPr>
    </w:p>
    <w:p w14:paraId="551D0388"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14:paraId="551D4EDF" w14:textId="77777777" w:rsidR="00C16F5C" w:rsidRPr="00DF6769" w:rsidRDefault="00C16F5C" w:rsidP="00C16F5C">
      <w:pPr>
        <w:jc w:val="both"/>
        <w:rPr>
          <w:rFonts w:ascii="Montserrat" w:hAnsi="Montserrat"/>
          <w:sz w:val="18"/>
          <w:szCs w:val="18"/>
        </w:rPr>
      </w:pPr>
    </w:p>
    <w:p w14:paraId="6067B260"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Enseñanza dependen dos Subdirecciones: Pregrado y la de Educación En Salud.</w:t>
      </w:r>
    </w:p>
    <w:p w14:paraId="05330643" w14:textId="77777777" w:rsidR="00C16F5C" w:rsidRPr="00DF6769" w:rsidRDefault="00C16F5C" w:rsidP="00C16F5C">
      <w:pPr>
        <w:jc w:val="both"/>
        <w:rPr>
          <w:rFonts w:ascii="Montserrat" w:hAnsi="Montserrat"/>
          <w:sz w:val="18"/>
          <w:szCs w:val="18"/>
        </w:rPr>
      </w:pPr>
    </w:p>
    <w:p w14:paraId="1183F5B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14:paraId="0E75F188" w14:textId="77777777" w:rsidR="00C16F5C" w:rsidRPr="00DF6769" w:rsidRDefault="00C16F5C" w:rsidP="00C16F5C">
      <w:pPr>
        <w:jc w:val="both"/>
        <w:rPr>
          <w:rFonts w:ascii="Montserrat" w:hAnsi="Montserrat"/>
          <w:sz w:val="18"/>
          <w:szCs w:val="18"/>
        </w:rPr>
      </w:pPr>
    </w:p>
    <w:p w14:paraId="5DBF9A8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14:paraId="1A987973" w14:textId="77777777" w:rsidR="00C16F5C" w:rsidRPr="00DF6769" w:rsidRDefault="00C16F5C" w:rsidP="00C16F5C">
      <w:pPr>
        <w:jc w:val="both"/>
        <w:rPr>
          <w:rFonts w:ascii="Montserrat" w:hAnsi="Montserrat"/>
          <w:sz w:val="18"/>
          <w:szCs w:val="18"/>
        </w:rPr>
      </w:pPr>
    </w:p>
    <w:p w14:paraId="6677F808"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4. Bases de Preparación de los Estados Financieros</w:t>
      </w:r>
    </w:p>
    <w:p w14:paraId="23734125" w14:textId="77777777" w:rsidR="00C16F5C" w:rsidRPr="00DF6769" w:rsidRDefault="00C16F5C" w:rsidP="00C16F5C">
      <w:pPr>
        <w:jc w:val="both"/>
        <w:rPr>
          <w:rFonts w:ascii="Montserrat" w:hAnsi="Montserrat"/>
          <w:sz w:val="18"/>
          <w:szCs w:val="18"/>
        </w:rPr>
      </w:pPr>
    </w:p>
    <w:p w14:paraId="1796F40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instituto ha observado la siguiente normatividad:</w:t>
      </w:r>
    </w:p>
    <w:p w14:paraId="151D2E67" w14:textId="77777777" w:rsidR="00C16F5C" w:rsidRPr="00DF6769" w:rsidRDefault="00C16F5C" w:rsidP="00C16F5C">
      <w:pPr>
        <w:jc w:val="both"/>
        <w:rPr>
          <w:rFonts w:ascii="Montserrat" w:hAnsi="Montserrat"/>
          <w:sz w:val="18"/>
          <w:szCs w:val="18"/>
        </w:rPr>
      </w:pPr>
    </w:p>
    <w:p w14:paraId="1B89E82E" w14:textId="77777777" w:rsidR="00C16F5C" w:rsidRPr="00DF6769" w:rsidRDefault="00C16F5C" w:rsidP="00C16F5C">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14:paraId="149D007C" w14:textId="77777777" w:rsidR="00C16F5C" w:rsidRPr="00093B6F" w:rsidRDefault="00C16F5C" w:rsidP="00C16F5C">
      <w:pPr>
        <w:pStyle w:val="INCISO"/>
        <w:tabs>
          <w:tab w:val="left" w:pos="284"/>
        </w:tabs>
        <w:spacing w:after="0" w:line="240" w:lineRule="auto"/>
        <w:rPr>
          <w:rFonts w:ascii="Soberana Sans Light" w:hAnsi="Soberana Sans Light" w:cs="Calibri"/>
        </w:rPr>
      </w:pPr>
    </w:p>
    <w:p w14:paraId="66284B5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14:paraId="32E04970" w14:textId="77777777" w:rsidR="00C16F5C" w:rsidRPr="00DF6769" w:rsidRDefault="00C16F5C" w:rsidP="00C16F5C">
      <w:pPr>
        <w:jc w:val="both"/>
        <w:rPr>
          <w:rFonts w:ascii="Montserrat" w:hAnsi="Montserrat"/>
          <w:sz w:val="18"/>
          <w:szCs w:val="18"/>
        </w:rPr>
      </w:pPr>
    </w:p>
    <w:p w14:paraId="616E23E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14:paraId="59653DEC" w14:textId="77777777" w:rsidR="00C16F5C" w:rsidRPr="00DF6769" w:rsidRDefault="00C16F5C" w:rsidP="00C16F5C">
      <w:pPr>
        <w:jc w:val="both"/>
        <w:rPr>
          <w:rFonts w:ascii="Montserrat" w:hAnsi="Montserrat"/>
          <w:sz w:val="18"/>
          <w:szCs w:val="18"/>
        </w:rPr>
      </w:pPr>
    </w:p>
    <w:p w14:paraId="1C05661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14:paraId="162B6F82" w14:textId="77777777" w:rsidR="00C16F5C" w:rsidRPr="00DF6769" w:rsidRDefault="00C16F5C" w:rsidP="00C16F5C">
      <w:pPr>
        <w:jc w:val="both"/>
        <w:rPr>
          <w:rFonts w:ascii="Montserrat" w:hAnsi="Montserrat"/>
          <w:sz w:val="18"/>
          <w:szCs w:val="18"/>
        </w:rPr>
      </w:pPr>
    </w:p>
    <w:p w14:paraId="1B618334"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lastRenderedPageBreak/>
        <w:t>5. Políticas de Contabilidad Significativas</w:t>
      </w:r>
    </w:p>
    <w:p w14:paraId="06F3257B"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14:paraId="38F18D04" w14:textId="77777777" w:rsidR="00C16F5C" w:rsidRPr="00DF6769" w:rsidRDefault="00C16F5C" w:rsidP="00C16F5C">
      <w:pPr>
        <w:tabs>
          <w:tab w:val="left" w:pos="300"/>
          <w:tab w:val="left" w:pos="1800"/>
          <w:tab w:val="left" w:pos="5310"/>
          <w:tab w:val="decimal" w:pos="6840"/>
          <w:tab w:val="left" w:pos="7110"/>
          <w:tab w:val="decimal" w:pos="8730"/>
        </w:tabs>
        <w:jc w:val="both"/>
        <w:rPr>
          <w:rFonts w:ascii="Montserrat" w:hAnsi="Montserrat"/>
          <w:sz w:val="18"/>
          <w:szCs w:val="18"/>
        </w:rPr>
      </w:pPr>
    </w:p>
    <w:p w14:paraId="25BBA82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Gubernamental 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14:paraId="2B2F7208" w14:textId="77777777" w:rsidR="00C16F5C" w:rsidRPr="00DF6769" w:rsidRDefault="00C16F5C" w:rsidP="00C16F5C">
      <w:pPr>
        <w:jc w:val="both"/>
        <w:rPr>
          <w:rFonts w:ascii="Montserrat" w:hAnsi="Montserrat"/>
          <w:sz w:val="18"/>
          <w:szCs w:val="18"/>
        </w:rPr>
      </w:pPr>
    </w:p>
    <w:p w14:paraId="563672C6" w14:textId="77777777" w:rsidR="00C16F5C" w:rsidRPr="00A94DCB" w:rsidRDefault="00C16F5C" w:rsidP="00C16F5C">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14:paraId="01DDF5EB" w14:textId="77777777" w:rsidR="00C16F5C" w:rsidRPr="001C43B2" w:rsidRDefault="00C16F5C" w:rsidP="00C16F5C">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w:t>
      </w:r>
      <w:proofErr w:type="spellStart"/>
      <w:r w:rsidRPr="001C43B2">
        <w:rPr>
          <w:rFonts w:ascii="Montserrat" w:hAnsi="Montserrat"/>
          <w:sz w:val="18"/>
          <w:szCs w:val="18"/>
        </w:rPr>
        <w:t>Reexpresión</w:t>
      </w:r>
      <w:proofErr w:type="spellEnd"/>
      <w:r w:rsidRPr="001C43B2">
        <w:rPr>
          <w:rFonts w:ascii="Montserrat" w:hAnsi="Montserrat"/>
          <w:sz w:val="18"/>
          <w:szCs w:val="18"/>
        </w:rPr>
        <w:t>”;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14:paraId="3B2FDFA2" w14:textId="77777777" w:rsidR="00C16F5C" w:rsidRDefault="00C16F5C" w:rsidP="00C16F5C">
      <w:pPr>
        <w:tabs>
          <w:tab w:val="left" w:pos="142"/>
          <w:tab w:val="left" w:pos="1800"/>
        </w:tabs>
        <w:jc w:val="both"/>
        <w:rPr>
          <w:rFonts w:ascii="Montserrat" w:hAnsi="Montserrat"/>
          <w:b/>
          <w:sz w:val="18"/>
          <w:szCs w:val="18"/>
        </w:rPr>
      </w:pPr>
    </w:p>
    <w:p w14:paraId="36A32A96"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14:paraId="2CA59A14" w14:textId="77777777" w:rsidR="00C16F5C" w:rsidRPr="00DF6769" w:rsidRDefault="00C16F5C" w:rsidP="00C16F5C">
      <w:pPr>
        <w:tabs>
          <w:tab w:val="left" w:pos="142"/>
          <w:tab w:val="left" w:pos="1800"/>
        </w:tabs>
        <w:jc w:val="both"/>
        <w:rPr>
          <w:rFonts w:ascii="Montserrat" w:hAnsi="Montserrat"/>
          <w:sz w:val="18"/>
          <w:szCs w:val="18"/>
        </w:rPr>
      </w:pPr>
    </w:p>
    <w:p w14:paraId="6814C6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14:paraId="00000526" w14:textId="77777777" w:rsidR="00C16F5C" w:rsidRPr="00DF6769" w:rsidRDefault="00C16F5C" w:rsidP="00C16F5C">
      <w:pPr>
        <w:tabs>
          <w:tab w:val="left" w:pos="142"/>
          <w:tab w:val="left" w:pos="1800"/>
        </w:tabs>
        <w:jc w:val="both"/>
        <w:rPr>
          <w:rFonts w:ascii="Montserrat" w:hAnsi="Montserrat"/>
          <w:sz w:val="18"/>
          <w:szCs w:val="18"/>
        </w:rPr>
      </w:pPr>
    </w:p>
    <w:p w14:paraId="1BD23D67"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14:paraId="6B8A4D8B" w14:textId="77777777" w:rsidR="00C16F5C" w:rsidRPr="00DF6769" w:rsidRDefault="00C16F5C" w:rsidP="00C16F5C">
      <w:pPr>
        <w:jc w:val="both"/>
        <w:rPr>
          <w:rFonts w:ascii="Montserrat" w:hAnsi="Montserrat"/>
          <w:sz w:val="18"/>
          <w:szCs w:val="18"/>
        </w:rPr>
      </w:pPr>
    </w:p>
    <w:p w14:paraId="33CDACCE"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c) Derechos a Recibir Efectivo y Equivalentes</w:t>
      </w:r>
    </w:p>
    <w:p w14:paraId="746B3678" w14:textId="77777777" w:rsidR="00C16F5C" w:rsidRPr="00DF6769" w:rsidRDefault="00C16F5C" w:rsidP="00C16F5C">
      <w:pPr>
        <w:tabs>
          <w:tab w:val="left" w:pos="1800"/>
        </w:tabs>
        <w:jc w:val="both"/>
        <w:rPr>
          <w:rFonts w:ascii="Montserrat" w:hAnsi="Montserrat"/>
          <w:sz w:val="18"/>
          <w:szCs w:val="18"/>
        </w:rPr>
      </w:pPr>
    </w:p>
    <w:p w14:paraId="50159F6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en el ejercicio 2010 por la Junta de Gobierno, se establece la práctica de realizar una estimación de cuentas incobrables que afecta a los resultados del periodo, con base en los procedimientos establecidos en el mencionado manual. </w:t>
      </w:r>
    </w:p>
    <w:p w14:paraId="68918F3B" w14:textId="77777777" w:rsidR="00C16F5C" w:rsidRPr="00DF6769" w:rsidRDefault="00C16F5C" w:rsidP="00C16F5C">
      <w:pPr>
        <w:tabs>
          <w:tab w:val="left" w:pos="2190"/>
        </w:tabs>
        <w:jc w:val="both"/>
        <w:rPr>
          <w:rFonts w:ascii="Montserrat" w:hAnsi="Montserrat"/>
          <w:sz w:val="18"/>
          <w:szCs w:val="18"/>
        </w:rPr>
      </w:pPr>
    </w:p>
    <w:p w14:paraId="3330AF97"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d) Almacenes</w:t>
      </w:r>
    </w:p>
    <w:p w14:paraId="6DCCEF92" w14:textId="77777777" w:rsidR="00C16F5C" w:rsidRPr="00DF6769" w:rsidRDefault="00C16F5C" w:rsidP="00C16F5C">
      <w:pPr>
        <w:tabs>
          <w:tab w:val="left" w:pos="1800"/>
        </w:tabs>
        <w:jc w:val="both"/>
        <w:rPr>
          <w:rFonts w:ascii="Montserrat" w:hAnsi="Montserrat"/>
          <w:sz w:val="18"/>
          <w:szCs w:val="18"/>
        </w:rPr>
      </w:pPr>
    </w:p>
    <w:p w14:paraId="6A0FAB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Los bienes consumibles de los diferentes almacenes del Instituto Nacional de Rehabilitación LGII, se valúan mediante el método de costo promedio, de acuerdo al Oficio Circular 309-A 0035/2008 de fecha 5 de marzo d 2008, emitido por la Secretaría de Hacienda y Crédito Público. </w:t>
      </w:r>
    </w:p>
    <w:p w14:paraId="762C6F95"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1C19E91"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14:paraId="1BECE8D6"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6AAD0A2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14:paraId="0B6B1452"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5F75054"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14:paraId="1BD16562"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4B2B234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14:paraId="50F59AAF" w14:textId="77777777" w:rsidR="00C16F5C" w:rsidRPr="00DF6769" w:rsidRDefault="00C16F5C" w:rsidP="00C16F5C">
      <w:pPr>
        <w:tabs>
          <w:tab w:val="left" w:pos="1800"/>
        </w:tabs>
        <w:jc w:val="both"/>
        <w:rPr>
          <w:rFonts w:ascii="Montserrat" w:hAnsi="Montserrat"/>
          <w:sz w:val="18"/>
          <w:szCs w:val="18"/>
        </w:rPr>
      </w:pPr>
    </w:p>
    <w:p w14:paraId="793C0C6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lastRenderedPageBreak/>
        <w:t>g) Patrimonio</w:t>
      </w:r>
    </w:p>
    <w:p w14:paraId="0FB3D928" w14:textId="77777777" w:rsidR="00C16F5C" w:rsidRPr="00DF6769" w:rsidRDefault="00C16F5C" w:rsidP="00C16F5C">
      <w:pPr>
        <w:tabs>
          <w:tab w:val="left" w:pos="1800"/>
        </w:tabs>
        <w:jc w:val="both"/>
        <w:rPr>
          <w:rFonts w:ascii="Montserrat" w:hAnsi="Montserrat"/>
          <w:sz w:val="18"/>
          <w:szCs w:val="18"/>
        </w:rPr>
      </w:pPr>
    </w:p>
    <w:p w14:paraId="019E870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Pr>
          <w:rFonts w:ascii="Montserrat" w:hAnsi="Montserrat"/>
          <w:sz w:val="18"/>
          <w:szCs w:val="18"/>
        </w:rPr>
        <w:t>septiembre</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14:paraId="39AE2966" w14:textId="77777777" w:rsidR="00C16F5C" w:rsidRPr="00DF6769" w:rsidRDefault="00C16F5C" w:rsidP="00C16F5C">
      <w:pPr>
        <w:tabs>
          <w:tab w:val="left" w:pos="1800"/>
        </w:tabs>
        <w:jc w:val="both"/>
        <w:rPr>
          <w:rFonts w:ascii="Montserrat" w:hAnsi="Montserrat"/>
          <w:sz w:val="18"/>
          <w:szCs w:val="18"/>
        </w:rPr>
      </w:pPr>
    </w:p>
    <w:p w14:paraId="6977077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h) Apoyos fiscales del Gobierno Federal para la operación e inversión</w:t>
      </w:r>
    </w:p>
    <w:p w14:paraId="16657A1B" w14:textId="77777777" w:rsidR="00C16F5C" w:rsidRPr="00DF6769" w:rsidRDefault="00C16F5C" w:rsidP="00C16F5C">
      <w:pPr>
        <w:tabs>
          <w:tab w:val="left" w:pos="1800"/>
        </w:tabs>
        <w:jc w:val="both"/>
        <w:rPr>
          <w:rFonts w:ascii="Montserrat" w:hAnsi="Montserrat"/>
          <w:sz w:val="18"/>
          <w:szCs w:val="18"/>
        </w:rPr>
      </w:pPr>
    </w:p>
    <w:p w14:paraId="4E0A218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14:paraId="75B5B320" w14:textId="77777777" w:rsidR="00C16F5C" w:rsidRPr="00DF6769" w:rsidRDefault="00C16F5C" w:rsidP="00C16F5C">
      <w:pPr>
        <w:tabs>
          <w:tab w:val="left" w:pos="1800"/>
        </w:tabs>
        <w:jc w:val="both"/>
        <w:rPr>
          <w:rFonts w:ascii="Montserrat" w:hAnsi="Montserrat"/>
          <w:sz w:val="18"/>
          <w:szCs w:val="18"/>
        </w:rPr>
      </w:pPr>
    </w:p>
    <w:p w14:paraId="56A5C677"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14:paraId="277D19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14:paraId="05391C12" w14:textId="77777777" w:rsidR="00C16F5C" w:rsidRPr="00DF6769" w:rsidRDefault="00C16F5C" w:rsidP="00C16F5C">
      <w:pPr>
        <w:tabs>
          <w:tab w:val="left" w:pos="1800"/>
        </w:tabs>
        <w:jc w:val="both"/>
        <w:rPr>
          <w:rFonts w:ascii="Montserrat" w:hAnsi="Montserrat"/>
          <w:sz w:val="18"/>
          <w:szCs w:val="18"/>
        </w:rPr>
      </w:pPr>
    </w:p>
    <w:p w14:paraId="7AF68A4B"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14:paraId="5F246272" w14:textId="77777777" w:rsidR="00C16F5C" w:rsidRPr="00DF6769" w:rsidRDefault="00C16F5C" w:rsidP="00C16F5C">
      <w:pPr>
        <w:tabs>
          <w:tab w:val="left" w:pos="1800"/>
        </w:tabs>
        <w:jc w:val="both"/>
        <w:rPr>
          <w:rFonts w:ascii="Montserrat" w:hAnsi="Montserrat"/>
          <w:sz w:val="18"/>
          <w:szCs w:val="18"/>
        </w:rPr>
      </w:pPr>
    </w:p>
    <w:p w14:paraId="11E18B5B" w14:textId="6F54C546"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sidR="001B7A11">
        <w:rPr>
          <w:rFonts w:ascii="Montserrat" w:hAnsi="Montserrat"/>
          <w:sz w:val="18"/>
          <w:szCs w:val="18"/>
        </w:rPr>
        <w:t>1</w:t>
      </w:r>
      <w:r w:rsidRPr="00DF6769">
        <w:rPr>
          <w:rFonts w:ascii="Montserrat" w:hAnsi="Montserrat"/>
          <w:sz w:val="18"/>
          <w:szCs w:val="18"/>
        </w:rPr>
        <w:t xml:space="preserve"> de </w:t>
      </w:r>
      <w:r w:rsidR="001B7A11">
        <w:rPr>
          <w:rFonts w:ascii="Montserrat" w:hAnsi="Montserrat"/>
          <w:sz w:val="18"/>
          <w:szCs w:val="18"/>
        </w:rPr>
        <w:t>marzo</w:t>
      </w:r>
      <w:r>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1B7A11">
        <w:rPr>
          <w:rFonts w:ascii="Montserrat" w:hAnsi="Montserrat"/>
          <w:sz w:val="18"/>
          <w:szCs w:val="18"/>
        </w:rPr>
        <w:t>2</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14:paraId="14ABD0AB" w14:textId="77777777" w:rsidR="00C16F5C" w:rsidRPr="00DF6769" w:rsidRDefault="00C16F5C" w:rsidP="00C16F5C">
      <w:pPr>
        <w:tabs>
          <w:tab w:val="left" w:pos="1800"/>
        </w:tabs>
        <w:jc w:val="both"/>
        <w:rPr>
          <w:rFonts w:ascii="Montserrat" w:hAnsi="Montserrat"/>
          <w:sz w:val="18"/>
          <w:szCs w:val="18"/>
        </w:rPr>
      </w:pPr>
    </w:p>
    <w:p w14:paraId="1E70E2DA" w14:textId="77777777" w:rsidR="00C16F5C" w:rsidRPr="00DF6769" w:rsidRDefault="00C16F5C" w:rsidP="00C16F5C">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14:paraId="6BBB778B" w14:textId="77777777" w:rsidR="00C16F5C" w:rsidRPr="00DF6769" w:rsidRDefault="00C16F5C" w:rsidP="00C16F5C">
      <w:pPr>
        <w:tabs>
          <w:tab w:val="left" w:pos="1800"/>
        </w:tabs>
        <w:jc w:val="both"/>
        <w:rPr>
          <w:rFonts w:ascii="Montserrat" w:hAnsi="Montserrat"/>
          <w:sz w:val="18"/>
          <w:szCs w:val="18"/>
        </w:rPr>
      </w:pPr>
    </w:p>
    <w:p w14:paraId="11E61219" w14:textId="7EC19590"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 Deuda Pública al 3</w:t>
      </w:r>
      <w:r w:rsidR="001B7A11">
        <w:rPr>
          <w:rFonts w:ascii="Montserrat" w:hAnsi="Montserrat"/>
          <w:sz w:val="18"/>
          <w:szCs w:val="18"/>
        </w:rPr>
        <w:t>1</w:t>
      </w:r>
      <w:r w:rsidRPr="00DF6769">
        <w:rPr>
          <w:rFonts w:ascii="Montserrat" w:hAnsi="Montserrat"/>
          <w:sz w:val="18"/>
          <w:szCs w:val="18"/>
        </w:rPr>
        <w:t xml:space="preserve"> de </w:t>
      </w:r>
      <w:r w:rsidR="001B7A11">
        <w:rPr>
          <w:rFonts w:ascii="Montserrat" w:hAnsi="Montserrat"/>
          <w:sz w:val="18"/>
          <w:szCs w:val="18"/>
        </w:rPr>
        <w:t xml:space="preserve">marzo </w:t>
      </w:r>
      <w:r w:rsidRPr="00DF6769">
        <w:rPr>
          <w:rFonts w:ascii="Montserrat" w:hAnsi="Montserrat"/>
          <w:sz w:val="18"/>
          <w:szCs w:val="18"/>
        </w:rPr>
        <w:t>de 20</w:t>
      </w:r>
      <w:r>
        <w:rPr>
          <w:rFonts w:ascii="Montserrat" w:hAnsi="Montserrat"/>
          <w:sz w:val="18"/>
          <w:szCs w:val="18"/>
        </w:rPr>
        <w:t>2</w:t>
      </w:r>
      <w:r w:rsidR="001B7A11">
        <w:rPr>
          <w:rFonts w:ascii="Montserrat" w:hAnsi="Montserrat"/>
          <w:sz w:val="18"/>
          <w:szCs w:val="18"/>
        </w:rPr>
        <w:t>2</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14:paraId="3B6B23CA"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lastRenderedPageBreak/>
        <w:t>8. Características del Sistema de Contabilidad Gubernamental (SCG)</w:t>
      </w:r>
    </w:p>
    <w:p w14:paraId="1848D27A" w14:textId="77777777" w:rsidR="00C16F5C" w:rsidRPr="00DF6769" w:rsidRDefault="00C16F5C" w:rsidP="00C16F5C">
      <w:pPr>
        <w:tabs>
          <w:tab w:val="left" w:pos="1800"/>
        </w:tabs>
        <w:jc w:val="both"/>
        <w:rPr>
          <w:rFonts w:ascii="Montserrat" w:hAnsi="Montserrat"/>
          <w:sz w:val="18"/>
          <w:szCs w:val="18"/>
        </w:rPr>
      </w:pPr>
    </w:p>
    <w:p w14:paraId="3CBF60D8"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14:paraId="14F32619" w14:textId="77777777" w:rsidR="00C16F5C" w:rsidRPr="00DF6769" w:rsidRDefault="00C16F5C" w:rsidP="00C16F5C">
      <w:pPr>
        <w:jc w:val="both"/>
        <w:rPr>
          <w:rFonts w:ascii="Montserrat" w:hAnsi="Montserrat"/>
          <w:sz w:val="18"/>
          <w:szCs w:val="18"/>
        </w:rPr>
      </w:pPr>
    </w:p>
    <w:p w14:paraId="4F094893"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 xml:space="preserve">9. Proceso de Mejora </w:t>
      </w:r>
    </w:p>
    <w:p w14:paraId="323211C9" w14:textId="77777777" w:rsidR="00C16F5C" w:rsidRPr="00DF6769" w:rsidRDefault="00C16F5C" w:rsidP="00C16F5C">
      <w:pPr>
        <w:tabs>
          <w:tab w:val="left" w:pos="1800"/>
        </w:tabs>
        <w:jc w:val="both"/>
        <w:rPr>
          <w:rFonts w:ascii="Montserrat" w:hAnsi="Montserrat"/>
          <w:sz w:val="18"/>
          <w:szCs w:val="18"/>
        </w:rPr>
      </w:pPr>
    </w:p>
    <w:p w14:paraId="45E11274"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Certificación de procesos ISO9001:2015</w:t>
      </w:r>
    </w:p>
    <w:p w14:paraId="668DBC16"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La Dirección General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14:paraId="667590ED"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14:paraId="4745B461" w14:textId="77777777" w:rsidR="00C16F5C" w:rsidRPr="00DF6769" w:rsidRDefault="00C16F5C" w:rsidP="00C16F5C">
      <w:pPr>
        <w:tabs>
          <w:tab w:val="left" w:pos="1800"/>
        </w:tabs>
        <w:jc w:val="both"/>
        <w:rPr>
          <w:rFonts w:ascii="Montserrat" w:hAnsi="Montserrat"/>
          <w:sz w:val="18"/>
          <w:szCs w:val="18"/>
        </w:rPr>
      </w:pPr>
    </w:p>
    <w:p w14:paraId="5825D6BC" w14:textId="77777777" w:rsidR="00C16F5C" w:rsidRPr="00331F86" w:rsidRDefault="00C16F5C" w:rsidP="00C16F5C">
      <w:pPr>
        <w:jc w:val="both"/>
        <w:rPr>
          <w:rFonts w:ascii="Montserrat" w:hAnsi="Montserrat"/>
          <w:b/>
          <w:sz w:val="18"/>
          <w:szCs w:val="18"/>
        </w:rPr>
      </w:pPr>
      <w:r w:rsidRPr="00331F86">
        <w:rPr>
          <w:rFonts w:ascii="Montserrat" w:hAnsi="Montserrat"/>
          <w:b/>
          <w:sz w:val="18"/>
          <w:szCs w:val="18"/>
        </w:rPr>
        <w:t>10. Información Adicional (sitio web)</w:t>
      </w:r>
    </w:p>
    <w:p w14:paraId="3EABE0E9" w14:textId="77777777" w:rsidR="00C16F5C" w:rsidRPr="00DF6769" w:rsidRDefault="00C16F5C" w:rsidP="00C16F5C">
      <w:pPr>
        <w:tabs>
          <w:tab w:val="left" w:pos="1800"/>
        </w:tabs>
        <w:jc w:val="both"/>
        <w:rPr>
          <w:rFonts w:ascii="Montserrat" w:hAnsi="Montserrat"/>
          <w:sz w:val="18"/>
          <w:szCs w:val="18"/>
        </w:rPr>
      </w:pPr>
    </w:p>
    <w:p w14:paraId="62E012B9" w14:textId="77777777" w:rsidR="00C16F5C" w:rsidRPr="00DF6769" w:rsidRDefault="00C16F5C" w:rsidP="00C16F5C">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14:paraId="493B395E" w14:textId="77777777" w:rsidR="00C16F5C" w:rsidRPr="00DF6769" w:rsidRDefault="00C16F5C" w:rsidP="00C16F5C">
      <w:pPr>
        <w:autoSpaceDE w:val="0"/>
        <w:autoSpaceDN w:val="0"/>
        <w:adjustRightInd w:val="0"/>
        <w:jc w:val="both"/>
        <w:rPr>
          <w:rFonts w:ascii="Montserrat" w:hAnsi="Montserrat"/>
          <w:sz w:val="18"/>
          <w:szCs w:val="18"/>
        </w:rPr>
      </w:pPr>
    </w:p>
    <w:p w14:paraId="0014B626" w14:textId="77777777" w:rsidR="00C16F5C" w:rsidRPr="00DF6769" w:rsidRDefault="00C16F5C" w:rsidP="00C16F5C">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14:paraId="359C91F8" w14:textId="77777777" w:rsidR="00C16F5C" w:rsidRPr="00DF6769" w:rsidRDefault="00C16F5C" w:rsidP="00C16F5C">
      <w:pPr>
        <w:tabs>
          <w:tab w:val="left" w:pos="1800"/>
        </w:tabs>
        <w:jc w:val="both"/>
        <w:rPr>
          <w:rFonts w:ascii="Montserrat" w:hAnsi="Montserrat"/>
          <w:sz w:val="18"/>
          <w:szCs w:val="18"/>
        </w:rPr>
      </w:pPr>
    </w:p>
    <w:p w14:paraId="5298997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4344E89D" w14:textId="77777777" w:rsidR="00C16F5C" w:rsidRPr="00DF6769" w:rsidRDefault="00C16F5C" w:rsidP="00C16F5C">
      <w:pPr>
        <w:tabs>
          <w:tab w:val="left" w:pos="1800"/>
        </w:tabs>
        <w:jc w:val="both"/>
        <w:rPr>
          <w:rFonts w:ascii="Montserrat" w:hAnsi="Montserrat"/>
          <w:sz w:val="18"/>
          <w:szCs w:val="18"/>
        </w:rPr>
      </w:pPr>
    </w:p>
    <w:p w14:paraId="459C9C36"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14:paraId="2421A0E8" w14:textId="77777777" w:rsidR="00C16F5C" w:rsidRPr="00DF6769" w:rsidRDefault="00C16F5C" w:rsidP="00C16F5C">
      <w:pPr>
        <w:tabs>
          <w:tab w:val="left" w:pos="1800"/>
        </w:tabs>
        <w:jc w:val="both"/>
        <w:rPr>
          <w:rFonts w:ascii="Montserrat" w:hAnsi="Montserrat"/>
          <w:sz w:val="18"/>
          <w:szCs w:val="18"/>
        </w:rPr>
      </w:pPr>
    </w:p>
    <w:p w14:paraId="39269D3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14:paraId="196A95B6" w14:textId="77777777" w:rsidR="00C16F5C" w:rsidRPr="00DF6769" w:rsidRDefault="00C16F5C" w:rsidP="00C16F5C">
      <w:pPr>
        <w:tabs>
          <w:tab w:val="left" w:pos="1800"/>
        </w:tabs>
        <w:jc w:val="both"/>
        <w:rPr>
          <w:rFonts w:ascii="Montserrat" w:hAnsi="Montserrat"/>
          <w:sz w:val="18"/>
          <w:szCs w:val="18"/>
        </w:rPr>
      </w:pPr>
    </w:p>
    <w:p w14:paraId="28FE2037"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c) Eventos Posteriores al Cierre</w:t>
      </w:r>
    </w:p>
    <w:p w14:paraId="3826A131"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14:paraId="3D02AC05"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d) Reporte de Recaudación</w:t>
      </w:r>
    </w:p>
    <w:p w14:paraId="2A8DFFC7"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49A4578"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e) Calificaciones Otorgadas</w:t>
      </w:r>
    </w:p>
    <w:p w14:paraId="4D67CDB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24B6CAD"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14:paraId="4294ED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665910DA"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14:paraId="01E8788E" w14:textId="77777777" w:rsidR="00C16F5C" w:rsidRPr="00DF6769" w:rsidRDefault="00C16F5C" w:rsidP="00C16F5C">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14:paraId="4E658EA4" w14:textId="77777777" w:rsidR="00C16F5C" w:rsidRDefault="00C16F5C" w:rsidP="00C16F5C">
      <w:pPr>
        <w:tabs>
          <w:tab w:val="left" w:pos="1800"/>
        </w:tabs>
        <w:jc w:val="both"/>
        <w:rPr>
          <w:rFonts w:ascii="Montserrat" w:hAnsi="Montserrat"/>
          <w:sz w:val="18"/>
          <w:szCs w:val="18"/>
        </w:rPr>
      </w:pPr>
    </w:p>
    <w:p w14:paraId="3AE561B8" w14:textId="0B27E1B1" w:rsidR="00C16F5C" w:rsidRPr="00DF6769" w:rsidRDefault="00C16F5C" w:rsidP="00C16F5C">
      <w:pPr>
        <w:jc w:val="both"/>
        <w:rPr>
          <w:rFonts w:ascii="Montserrat" w:hAnsi="Montserrat"/>
          <w:sz w:val="18"/>
          <w:szCs w:val="18"/>
        </w:rPr>
      </w:pPr>
      <w:r w:rsidRPr="00DF6769">
        <w:rPr>
          <w:rFonts w:ascii="Montserrat" w:hAnsi="Montserrat"/>
          <w:sz w:val="18"/>
          <w:szCs w:val="18"/>
        </w:rPr>
        <w:t>1</w:t>
      </w:r>
      <w:r w:rsidR="001B7A11">
        <w:rPr>
          <w:rFonts w:ascii="Montserrat" w:hAnsi="Montserrat"/>
          <w:sz w:val="18"/>
          <w:szCs w:val="18"/>
        </w:rPr>
        <w:t>1</w:t>
      </w:r>
      <w:r w:rsidRPr="00DF6769">
        <w:rPr>
          <w:rFonts w:ascii="Montserrat" w:hAnsi="Montserrat"/>
          <w:sz w:val="18"/>
          <w:szCs w:val="18"/>
        </w:rPr>
        <w:t>. Responsabilidad Sobre la Presentación Razonable de la Información Contable</w:t>
      </w:r>
    </w:p>
    <w:p w14:paraId="0CE2B4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“Bajo protesta de decir verdad declaramos que los Estados Financieros y sus notas, son razonablemente correctos y son responsabilidad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w:t>
      </w:r>
    </w:p>
    <w:p w14:paraId="702C9DE1" w14:textId="77777777" w:rsidR="00C16F5C" w:rsidRDefault="00C16F5C" w:rsidP="00C16F5C">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14:paraId="42340BCB" w14:textId="77777777" w:rsidR="005936F1" w:rsidRDefault="005936F1" w:rsidP="00C16F5C">
      <w:pPr>
        <w:tabs>
          <w:tab w:val="left" w:pos="1260"/>
        </w:tabs>
        <w:jc w:val="center"/>
        <w:outlineLvl w:val="0"/>
        <w:rPr>
          <w:rFonts w:ascii="Montserrat" w:hAnsi="Montserrat"/>
          <w:sz w:val="18"/>
          <w:szCs w:val="18"/>
        </w:rPr>
      </w:pPr>
    </w:p>
    <w:p w14:paraId="7A4095E9" w14:textId="0E298873" w:rsidR="00C16F5C" w:rsidRPr="00DF6769" w:rsidRDefault="00C16F5C" w:rsidP="00C16F5C">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sidR="00A8142B">
        <w:rPr>
          <w:rFonts w:ascii="Montserrat" w:hAnsi="Montserrat"/>
          <w:sz w:val="18"/>
          <w:szCs w:val="18"/>
        </w:rPr>
        <w:t>19</w:t>
      </w:r>
      <w:r w:rsidRPr="00DF6769">
        <w:rPr>
          <w:rFonts w:ascii="Montserrat" w:hAnsi="Montserrat"/>
          <w:sz w:val="18"/>
          <w:szCs w:val="18"/>
        </w:rPr>
        <w:t xml:space="preserve"> de </w:t>
      </w:r>
      <w:proofErr w:type="gramStart"/>
      <w:r w:rsidR="00A8142B">
        <w:rPr>
          <w:rFonts w:ascii="Montserrat" w:hAnsi="Montserrat"/>
          <w:sz w:val="18"/>
          <w:szCs w:val="18"/>
        </w:rPr>
        <w:t>Abril</w:t>
      </w:r>
      <w:proofErr w:type="gramEnd"/>
      <w:r>
        <w:rPr>
          <w:rFonts w:ascii="Montserrat" w:hAnsi="Montserrat"/>
          <w:sz w:val="18"/>
          <w:szCs w:val="18"/>
        </w:rPr>
        <w:t xml:space="preserve"> </w:t>
      </w:r>
      <w:r w:rsidRPr="00DF6769">
        <w:rPr>
          <w:rFonts w:ascii="Montserrat" w:hAnsi="Montserrat"/>
          <w:sz w:val="18"/>
          <w:szCs w:val="18"/>
        </w:rPr>
        <w:t>de 202</w:t>
      </w:r>
      <w:r>
        <w:rPr>
          <w:rFonts w:ascii="Montserrat" w:hAnsi="Montserrat"/>
          <w:sz w:val="18"/>
          <w:szCs w:val="18"/>
        </w:rPr>
        <w:t>2</w:t>
      </w:r>
    </w:p>
    <w:p w14:paraId="1AC3F67F" w14:textId="77777777" w:rsidR="00C16F5C" w:rsidRDefault="00C16F5C" w:rsidP="00C16F5C">
      <w:pPr>
        <w:pStyle w:val="TEXTONORMAL"/>
        <w:rPr>
          <w:lang w:val="es-MX"/>
        </w:rPr>
      </w:pPr>
    </w:p>
    <w:p w14:paraId="6AD41A82" w14:textId="77777777" w:rsidR="00C16F5C" w:rsidRDefault="00C16F5C" w:rsidP="00C16F5C">
      <w:pPr>
        <w:pStyle w:val="TEXTONORMAL"/>
        <w:rPr>
          <w:lang w:val="es-MX"/>
        </w:rPr>
      </w:pPr>
    </w:p>
    <w:p w14:paraId="6609EC27" w14:textId="77777777" w:rsidR="00C16F5C" w:rsidRDefault="00C16F5C" w:rsidP="00C16F5C">
      <w:pPr>
        <w:pStyle w:val="TEXTONORMAL"/>
        <w:rPr>
          <w:lang w:val="es-MX"/>
        </w:rPr>
      </w:pPr>
    </w:p>
    <w:p w14:paraId="25B588FC" w14:textId="77777777" w:rsidR="00C16F5C" w:rsidRDefault="00C16F5C" w:rsidP="00C16F5C">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C16F5C" w14:paraId="18249E0C" w14:textId="77777777" w:rsidTr="00837564">
        <w:trPr>
          <w:jc w:val="center"/>
        </w:trPr>
        <w:tc>
          <w:tcPr>
            <w:tcW w:w="1951" w:type="dxa"/>
            <w:shd w:val="clear" w:color="auto" w:fill="auto"/>
          </w:tcPr>
          <w:p w14:paraId="4054E5D7" w14:textId="77777777" w:rsidR="00C16F5C" w:rsidRPr="009D108C" w:rsidRDefault="00C16F5C" w:rsidP="00837564">
            <w:pPr>
              <w:pStyle w:val="TEXTONORMAL"/>
              <w:rPr>
                <w:lang w:val="es-MX"/>
              </w:rPr>
            </w:pPr>
          </w:p>
        </w:tc>
        <w:tc>
          <w:tcPr>
            <w:tcW w:w="5812" w:type="dxa"/>
            <w:tcBorders>
              <w:top w:val="single" w:sz="4" w:space="0" w:color="auto"/>
            </w:tcBorders>
            <w:shd w:val="clear" w:color="auto" w:fill="auto"/>
          </w:tcPr>
          <w:p w14:paraId="14024F16" w14:textId="449D588A" w:rsidR="00C16F5C" w:rsidRPr="00DF6769" w:rsidRDefault="00C16F5C" w:rsidP="00837564">
            <w:pPr>
              <w:pStyle w:val="TEXTONORMAL"/>
              <w:jc w:val="center"/>
            </w:pPr>
            <w:r w:rsidRPr="00DF6769">
              <w:t xml:space="preserve">Autorizó: </w:t>
            </w:r>
            <w:r w:rsidR="00691475">
              <w:t>LIC. HUMBERTO MOHENO DIEZ</w:t>
            </w:r>
          </w:p>
        </w:tc>
        <w:tc>
          <w:tcPr>
            <w:tcW w:w="709" w:type="dxa"/>
            <w:shd w:val="clear" w:color="auto" w:fill="auto"/>
          </w:tcPr>
          <w:p w14:paraId="37A0BAA3" w14:textId="77777777" w:rsidR="00C16F5C" w:rsidRPr="009D108C" w:rsidRDefault="00C16F5C" w:rsidP="00837564">
            <w:pPr>
              <w:pStyle w:val="TEXTONORMAL"/>
              <w:rPr>
                <w:lang w:val="es-MX"/>
              </w:rPr>
            </w:pPr>
          </w:p>
        </w:tc>
        <w:tc>
          <w:tcPr>
            <w:tcW w:w="4536" w:type="dxa"/>
            <w:tcBorders>
              <w:top w:val="single" w:sz="4" w:space="0" w:color="auto"/>
            </w:tcBorders>
            <w:shd w:val="clear" w:color="auto" w:fill="auto"/>
          </w:tcPr>
          <w:p w14:paraId="2C24C92C" w14:textId="7D37CDEB" w:rsidR="00C16F5C" w:rsidRPr="00DF6769" w:rsidRDefault="00C16F5C" w:rsidP="00691475">
            <w:pPr>
              <w:pStyle w:val="TEXTONORMAL"/>
              <w:jc w:val="center"/>
            </w:pPr>
            <w:r w:rsidRPr="00DF6769">
              <w:t xml:space="preserve">Elaboró: </w:t>
            </w:r>
            <w:r>
              <w:t>C.</w:t>
            </w:r>
            <w:r w:rsidR="00691475">
              <w:t>P.</w:t>
            </w:r>
            <w:r>
              <w:t xml:space="preserve"> </w:t>
            </w:r>
            <w:r w:rsidR="00691475">
              <w:t>ANTONIO</w:t>
            </w:r>
            <w:r>
              <w:t xml:space="preserve"> </w:t>
            </w:r>
            <w:r w:rsidR="00691475">
              <w:t>URIBE</w:t>
            </w:r>
            <w:r>
              <w:t xml:space="preserve"> </w:t>
            </w:r>
            <w:r w:rsidR="00691475">
              <w:t>ANDRADE</w:t>
            </w:r>
          </w:p>
        </w:tc>
        <w:tc>
          <w:tcPr>
            <w:tcW w:w="1795" w:type="dxa"/>
            <w:shd w:val="clear" w:color="auto" w:fill="auto"/>
          </w:tcPr>
          <w:p w14:paraId="1A465B2D" w14:textId="77777777" w:rsidR="00C16F5C" w:rsidRPr="009D108C" w:rsidRDefault="00C16F5C" w:rsidP="00837564">
            <w:pPr>
              <w:pStyle w:val="TEXTONORMAL"/>
              <w:rPr>
                <w:lang w:val="es-MX"/>
              </w:rPr>
            </w:pPr>
          </w:p>
        </w:tc>
      </w:tr>
      <w:tr w:rsidR="00C16F5C" w14:paraId="1FDA7CD2" w14:textId="77777777" w:rsidTr="00837564">
        <w:trPr>
          <w:jc w:val="center"/>
        </w:trPr>
        <w:tc>
          <w:tcPr>
            <w:tcW w:w="1951" w:type="dxa"/>
            <w:shd w:val="clear" w:color="auto" w:fill="auto"/>
          </w:tcPr>
          <w:p w14:paraId="4FCFFDE3" w14:textId="77777777" w:rsidR="00C16F5C" w:rsidRPr="009D108C" w:rsidRDefault="00C16F5C" w:rsidP="00837564">
            <w:pPr>
              <w:pStyle w:val="TEXTONORMAL"/>
              <w:rPr>
                <w:lang w:val="es-MX"/>
              </w:rPr>
            </w:pPr>
          </w:p>
        </w:tc>
        <w:tc>
          <w:tcPr>
            <w:tcW w:w="5812" w:type="dxa"/>
            <w:shd w:val="clear" w:color="auto" w:fill="auto"/>
          </w:tcPr>
          <w:p w14:paraId="794BCAE6" w14:textId="0D80DF00" w:rsidR="00C16F5C" w:rsidRPr="00DF6769" w:rsidRDefault="00691475" w:rsidP="00837564">
            <w:pPr>
              <w:pStyle w:val="TEXTONORMAL"/>
              <w:jc w:val="center"/>
            </w:pPr>
            <w:r>
              <w:t>DIRECTOR DE ADMINISTRACIÓN</w:t>
            </w:r>
          </w:p>
        </w:tc>
        <w:tc>
          <w:tcPr>
            <w:tcW w:w="709" w:type="dxa"/>
            <w:shd w:val="clear" w:color="auto" w:fill="auto"/>
          </w:tcPr>
          <w:p w14:paraId="6BB3C6CC" w14:textId="77777777" w:rsidR="00C16F5C" w:rsidRPr="009D108C" w:rsidRDefault="00C16F5C" w:rsidP="00837564">
            <w:pPr>
              <w:pStyle w:val="TEXTONORMAL"/>
              <w:rPr>
                <w:lang w:val="es-MX"/>
              </w:rPr>
            </w:pPr>
          </w:p>
        </w:tc>
        <w:tc>
          <w:tcPr>
            <w:tcW w:w="4536" w:type="dxa"/>
            <w:shd w:val="clear" w:color="auto" w:fill="auto"/>
          </w:tcPr>
          <w:p w14:paraId="6ADE7A04" w14:textId="788B12AB" w:rsidR="00C16F5C" w:rsidRPr="00DF6769" w:rsidRDefault="00A8142B" w:rsidP="00A8142B">
            <w:pPr>
              <w:pStyle w:val="TEXTONORMAL"/>
              <w:jc w:val="center"/>
            </w:pPr>
            <w:r>
              <w:t>SUB</w:t>
            </w:r>
            <w:r w:rsidR="00C16F5C">
              <w:t xml:space="preserve">DIRECTOR DE </w:t>
            </w:r>
            <w:r>
              <w:t>RECURSOS FINANCIEROS</w:t>
            </w:r>
          </w:p>
        </w:tc>
        <w:tc>
          <w:tcPr>
            <w:tcW w:w="1795" w:type="dxa"/>
            <w:shd w:val="clear" w:color="auto" w:fill="auto"/>
          </w:tcPr>
          <w:p w14:paraId="73FBD9AB" w14:textId="77777777" w:rsidR="00C16F5C" w:rsidRPr="009D108C" w:rsidRDefault="00C16F5C" w:rsidP="00837564">
            <w:pPr>
              <w:pStyle w:val="TEXTONORMAL"/>
              <w:rPr>
                <w:lang w:val="es-MX"/>
              </w:rPr>
            </w:pPr>
          </w:p>
        </w:tc>
      </w:tr>
      <w:tr w:rsidR="00C16F5C" w14:paraId="3C1C3FB4" w14:textId="77777777" w:rsidTr="00837564">
        <w:trPr>
          <w:jc w:val="center"/>
        </w:trPr>
        <w:tc>
          <w:tcPr>
            <w:tcW w:w="1951" w:type="dxa"/>
            <w:shd w:val="clear" w:color="auto" w:fill="auto"/>
          </w:tcPr>
          <w:p w14:paraId="1BF335F8" w14:textId="77777777" w:rsidR="00C16F5C" w:rsidRPr="009D108C" w:rsidRDefault="00C16F5C" w:rsidP="00837564">
            <w:pPr>
              <w:pStyle w:val="TEXTONORMAL"/>
              <w:rPr>
                <w:lang w:val="es-MX"/>
              </w:rPr>
            </w:pPr>
          </w:p>
        </w:tc>
        <w:tc>
          <w:tcPr>
            <w:tcW w:w="5812" w:type="dxa"/>
            <w:shd w:val="clear" w:color="auto" w:fill="auto"/>
          </w:tcPr>
          <w:p w14:paraId="5C6A2EFA" w14:textId="77777777" w:rsidR="00C16F5C" w:rsidRPr="009D108C" w:rsidRDefault="00C16F5C" w:rsidP="00837564">
            <w:pPr>
              <w:pStyle w:val="TEXTONORMAL"/>
              <w:rPr>
                <w:lang w:val="es-MX"/>
              </w:rPr>
            </w:pPr>
          </w:p>
        </w:tc>
        <w:tc>
          <w:tcPr>
            <w:tcW w:w="709" w:type="dxa"/>
            <w:shd w:val="clear" w:color="auto" w:fill="auto"/>
          </w:tcPr>
          <w:p w14:paraId="70991C63" w14:textId="77777777" w:rsidR="00C16F5C" w:rsidRPr="009D108C" w:rsidRDefault="00C16F5C" w:rsidP="00837564">
            <w:pPr>
              <w:pStyle w:val="TEXTONORMAL"/>
              <w:rPr>
                <w:lang w:val="es-MX"/>
              </w:rPr>
            </w:pPr>
          </w:p>
        </w:tc>
        <w:tc>
          <w:tcPr>
            <w:tcW w:w="4536" w:type="dxa"/>
            <w:shd w:val="clear" w:color="auto" w:fill="auto"/>
          </w:tcPr>
          <w:p w14:paraId="3CE2ED90" w14:textId="77777777" w:rsidR="00C16F5C" w:rsidRPr="009D108C" w:rsidRDefault="00C16F5C" w:rsidP="00837564">
            <w:pPr>
              <w:pStyle w:val="TEXTONORMAL"/>
              <w:rPr>
                <w:lang w:val="es-MX"/>
              </w:rPr>
            </w:pPr>
          </w:p>
        </w:tc>
        <w:tc>
          <w:tcPr>
            <w:tcW w:w="1795" w:type="dxa"/>
            <w:shd w:val="clear" w:color="auto" w:fill="auto"/>
          </w:tcPr>
          <w:p w14:paraId="68C080DB" w14:textId="77777777" w:rsidR="00C16F5C" w:rsidRPr="009D108C" w:rsidRDefault="00C16F5C" w:rsidP="00837564">
            <w:pPr>
              <w:pStyle w:val="TEXTONORMAL"/>
              <w:rPr>
                <w:lang w:val="es-MX"/>
              </w:rPr>
            </w:pPr>
          </w:p>
        </w:tc>
      </w:tr>
    </w:tbl>
    <w:p w14:paraId="758253C7" w14:textId="77777777" w:rsidR="00C16F5C" w:rsidRPr="007F5A7D" w:rsidRDefault="00C16F5C" w:rsidP="004D557C">
      <w:pPr>
        <w:pStyle w:val="TEXTONORMAL"/>
        <w:rPr>
          <w:rFonts w:ascii="Montserrat" w:hAnsi="Montserrat"/>
        </w:rPr>
      </w:pPr>
    </w:p>
    <w:sectPr w:rsidR="00C16F5C" w:rsidRPr="007F5A7D" w:rsidSect="007B524C">
      <w:headerReference w:type="default" r:id="rId8"/>
      <w:footerReference w:type="default" r:id="rId9"/>
      <w:headerReference w:type="first" r:id="rId10"/>
      <w:footerReference w:type="first" r:id="rId11"/>
      <w:pgSz w:w="15840" w:h="12240" w:orient="landscape" w:code="119"/>
      <w:pgMar w:top="374" w:right="1418" w:bottom="567" w:left="1418" w:header="709" w:footer="386"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55B3" w14:textId="77777777" w:rsidR="00ED5358" w:rsidRDefault="00ED5358" w:rsidP="00140DD8">
      <w:pPr>
        <w:spacing w:after="0" w:line="240" w:lineRule="auto"/>
      </w:pPr>
      <w:r>
        <w:separator/>
      </w:r>
    </w:p>
  </w:endnote>
  <w:endnote w:type="continuationSeparator" w:id="0">
    <w:p w14:paraId="529325E1" w14:textId="77777777" w:rsidR="00ED5358" w:rsidRDefault="00ED5358"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Regula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7"/>
      <w:gridCol w:w="8969"/>
      <w:gridCol w:w="2091"/>
    </w:tblGrid>
    <w:tr w:rsidR="0053762F" w:rsidRPr="00566761" w14:paraId="77B621FB" w14:textId="77777777" w:rsidTr="00E139E7">
      <w:trPr>
        <w:jc w:val="center"/>
      </w:trPr>
      <w:tc>
        <w:tcPr>
          <w:tcW w:w="2122" w:type="dxa"/>
          <w:tcBorders>
            <w:top w:val="nil"/>
            <w:bottom w:val="single" w:sz="8" w:space="0" w:color="808080"/>
          </w:tcBorders>
          <w:shd w:val="clear" w:color="auto" w:fill="auto"/>
        </w:tcPr>
        <w:p w14:paraId="6E087610" w14:textId="77777777" w:rsidR="0053762F" w:rsidRPr="007B524C" w:rsidRDefault="0053762F" w:rsidP="00566761">
          <w:pPr>
            <w:pStyle w:val="Encabezado"/>
            <w:spacing w:after="0" w:line="240" w:lineRule="auto"/>
            <w:rPr>
              <w:rFonts w:ascii="Soberana Sans" w:hAnsi="Soberana Sans"/>
              <w:sz w:val="16"/>
              <w:szCs w:val="16"/>
            </w:rPr>
          </w:pPr>
        </w:p>
      </w:tc>
      <w:tc>
        <w:tcPr>
          <w:tcW w:w="9156" w:type="dxa"/>
          <w:tcBorders>
            <w:top w:val="nil"/>
            <w:bottom w:val="single" w:sz="8" w:space="0" w:color="808080"/>
          </w:tcBorders>
          <w:shd w:val="clear" w:color="auto" w:fill="auto"/>
        </w:tcPr>
        <w:p w14:paraId="55A63627" w14:textId="77777777" w:rsidR="0053762F" w:rsidRPr="007B524C" w:rsidRDefault="0053762F" w:rsidP="00135C64">
          <w:pPr>
            <w:pStyle w:val="PIEPAGENTE"/>
          </w:pPr>
        </w:p>
      </w:tc>
      <w:tc>
        <w:tcPr>
          <w:tcW w:w="2126" w:type="dxa"/>
          <w:tcBorders>
            <w:top w:val="nil"/>
            <w:bottom w:val="single" w:sz="8" w:space="0" w:color="808080"/>
          </w:tcBorders>
          <w:shd w:val="clear" w:color="auto" w:fill="auto"/>
        </w:tcPr>
        <w:p w14:paraId="64785733" w14:textId="77777777" w:rsidR="0053762F" w:rsidRPr="007B524C" w:rsidRDefault="0053762F" w:rsidP="00566761">
          <w:pPr>
            <w:pStyle w:val="Encabezado"/>
            <w:spacing w:after="0" w:line="240" w:lineRule="auto"/>
            <w:jc w:val="right"/>
            <w:rPr>
              <w:rFonts w:ascii="Soberana Sans" w:hAnsi="Soberana Sans"/>
            </w:rPr>
          </w:pPr>
        </w:p>
      </w:tc>
    </w:tr>
    <w:tr w:rsidR="0053762F" w:rsidRPr="00566761" w14:paraId="337AFFC4" w14:textId="77777777" w:rsidTr="00E139E7">
      <w:trPr>
        <w:jc w:val="center"/>
      </w:trPr>
      <w:tc>
        <w:tcPr>
          <w:tcW w:w="2122" w:type="dxa"/>
          <w:tcBorders>
            <w:top w:val="single" w:sz="8" w:space="0" w:color="808080"/>
          </w:tcBorders>
          <w:shd w:val="clear" w:color="auto" w:fill="auto"/>
        </w:tcPr>
        <w:p w14:paraId="21428DF3" w14:textId="77777777" w:rsidR="0053762F" w:rsidRPr="007B524C" w:rsidRDefault="0053762F" w:rsidP="00566761">
          <w:pPr>
            <w:pStyle w:val="Encabezado"/>
            <w:spacing w:after="0" w:line="240" w:lineRule="auto"/>
            <w:rPr>
              <w:rFonts w:ascii="Soberana Sans" w:hAnsi="Soberana Sans"/>
              <w:sz w:val="16"/>
              <w:szCs w:val="16"/>
            </w:rPr>
          </w:pPr>
        </w:p>
      </w:tc>
      <w:tc>
        <w:tcPr>
          <w:tcW w:w="9156" w:type="dxa"/>
          <w:tcBorders>
            <w:top w:val="single" w:sz="8" w:space="0" w:color="808080"/>
          </w:tcBorders>
          <w:shd w:val="clear" w:color="auto" w:fill="auto"/>
        </w:tcPr>
        <w:p w14:paraId="114C6F2F" w14:textId="77777777" w:rsidR="0053762F" w:rsidRPr="007B524C" w:rsidRDefault="0053762F" w:rsidP="009C1D4A">
          <w:pPr>
            <w:pStyle w:val="PIEPAGENTE"/>
          </w:pPr>
          <w:r w:rsidRPr="007B524C">
            <w:t xml:space="preserve">INSTITUTO NACIONAL DE REHABILITACIÓN LUIS GUILLERMO IBARRA </w:t>
          </w:r>
          <w:proofErr w:type="spellStart"/>
          <w:r w:rsidRPr="007B524C">
            <w:t>IBARRA</w:t>
          </w:r>
          <w:proofErr w:type="spellEnd"/>
        </w:p>
      </w:tc>
      <w:tc>
        <w:tcPr>
          <w:tcW w:w="2126" w:type="dxa"/>
          <w:tcBorders>
            <w:top w:val="single" w:sz="8" w:space="0" w:color="808080"/>
          </w:tcBorders>
          <w:shd w:val="clear" w:color="auto" w:fill="auto"/>
        </w:tcPr>
        <w:p w14:paraId="3C5211A0" w14:textId="338CBF01" w:rsidR="0053762F" w:rsidRPr="007B524C" w:rsidRDefault="0053762F" w:rsidP="00566761">
          <w:pPr>
            <w:pStyle w:val="Encabezado"/>
            <w:spacing w:after="0" w:line="240" w:lineRule="auto"/>
            <w:jc w:val="right"/>
            <w:rPr>
              <w:rFonts w:ascii="Soberana Sans" w:hAnsi="Soberana Sans"/>
              <w:sz w:val="16"/>
              <w:szCs w:val="16"/>
            </w:rPr>
          </w:pPr>
          <w:r w:rsidRPr="007B524C">
            <w:rPr>
              <w:rFonts w:ascii="Soberana Sans" w:hAnsi="Soberana Sans"/>
              <w:sz w:val="16"/>
              <w:szCs w:val="16"/>
            </w:rPr>
            <w:t xml:space="preserve">Página </w:t>
          </w:r>
          <w:r w:rsidRPr="007B524C">
            <w:rPr>
              <w:rFonts w:ascii="Soberana Sans" w:hAnsi="Soberana Sans"/>
              <w:bCs/>
              <w:sz w:val="16"/>
              <w:szCs w:val="16"/>
            </w:rPr>
            <w:fldChar w:fldCharType="begin"/>
          </w:r>
          <w:r w:rsidRPr="007B524C">
            <w:rPr>
              <w:rFonts w:ascii="Soberana Sans" w:hAnsi="Soberana Sans"/>
              <w:bCs/>
              <w:sz w:val="16"/>
              <w:szCs w:val="16"/>
            </w:rPr>
            <w:instrText>PAGE</w:instrText>
          </w:r>
          <w:r w:rsidRPr="007B524C">
            <w:rPr>
              <w:rFonts w:ascii="Soberana Sans" w:hAnsi="Soberana Sans"/>
              <w:bCs/>
              <w:sz w:val="16"/>
              <w:szCs w:val="16"/>
            </w:rPr>
            <w:fldChar w:fldCharType="separate"/>
          </w:r>
          <w:r w:rsidR="00BA74FD">
            <w:rPr>
              <w:rFonts w:ascii="Soberana Sans" w:hAnsi="Soberana Sans"/>
              <w:bCs/>
              <w:noProof/>
              <w:sz w:val="16"/>
              <w:szCs w:val="16"/>
            </w:rPr>
            <w:t>23</w:t>
          </w:r>
          <w:r w:rsidRPr="007B524C">
            <w:rPr>
              <w:rFonts w:ascii="Soberana Sans" w:hAnsi="Soberana Sans"/>
              <w:bCs/>
              <w:sz w:val="16"/>
              <w:szCs w:val="16"/>
            </w:rPr>
            <w:fldChar w:fldCharType="end"/>
          </w:r>
          <w:r w:rsidRPr="007B524C">
            <w:rPr>
              <w:rFonts w:ascii="Soberana Sans" w:hAnsi="Soberana Sans"/>
              <w:sz w:val="16"/>
              <w:szCs w:val="16"/>
            </w:rPr>
            <w:t xml:space="preserve"> de </w:t>
          </w:r>
          <w:r w:rsidRPr="007B524C">
            <w:rPr>
              <w:rFonts w:ascii="Soberana Sans" w:hAnsi="Soberana Sans"/>
              <w:bCs/>
              <w:sz w:val="16"/>
              <w:szCs w:val="16"/>
            </w:rPr>
            <w:fldChar w:fldCharType="begin"/>
          </w:r>
          <w:r w:rsidRPr="007B524C">
            <w:rPr>
              <w:rFonts w:ascii="Soberana Sans" w:hAnsi="Soberana Sans"/>
              <w:bCs/>
              <w:sz w:val="16"/>
              <w:szCs w:val="16"/>
            </w:rPr>
            <w:instrText>NUMPAGES</w:instrText>
          </w:r>
          <w:r w:rsidRPr="007B524C">
            <w:rPr>
              <w:rFonts w:ascii="Soberana Sans" w:hAnsi="Soberana Sans"/>
              <w:bCs/>
              <w:sz w:val="16"/>
              <w:szCs w:val="16"/>
            </w:rPr>
            <w:fldChar w:fldCharType="separate"/>
          </w:r>
          <w:r w:rsidR="00BA74FD">
            <w:rPr>
              <w:rFonts w:ascii="Soberana Sans" w:hAnsi="Soberana Sans"/>
              <w:bCs/>
              <w:noProof/>
              <w:sz w:val="16"/>
              <w:szCs w:val="16"/>
            </w:rPr>
            <w:t>35</w:t>
          </w:r>
          <w:r w:rsidRPr="007B524C">
            <w:rPr>
              <w:rFonts w:ascii="Soberana Sans" w:hAnsi="Soberana Sans"/>
              <w:bCs/>
              <w:sz w:val="16"/>
              <w:szCs w:val="16"/>
            </w:rPr>
            <w:fldChar w:fldCharType="end"/>
          </w:r>
        </w:p>
      </w:tc>
    </w:tr>
  </w:tbl>
  <w:p w14:paraId="10B2D77A" w14:textId="77777777" w:rsidR="0053762F" w:rsidRDefault="0053762F"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004"/>
    </w:tblGrid>
    <w:tr w:rsidR="0053762F" w14:paraId="61DE6BA3" w14:textId="77777777" w:rsidTr="00546E62">
      <w:trPr>
        <w:trHeight w:val="258"/>
        <w:jc w:val="center"/>
      </w:trPr>
      <w:tc>
        <w:tcPr>
          <w:tcW w:w="13137" w:type="dxa"/>
          <w:tcBorders>
            <w:top w:val="nil"/>
            <w:bottom w:val="nil"/>
          </w:tcBorders>
          <w:shd w:val="clear" w:color="auto" w:fill="auto"/>
        </w:tcPr>
        <w:p w14:paraId="46A5CE0C" w14:textId="5B1E96E2" w:rsidR="0053762F" w:rsidRPr="007B524C" w:rsidRDefault="0053762F" w:rsidP="00566761">
          <w:pPr>
            <w:pStyle w:val="Encabezado"/>
            <w:spacing w:after="0" w:line="240" w:lineRule="auto"/>
            <w:jc w:val="center"/>
            <w:rPr>
              <w:rFonts w:ascii="Soberana Sans" w:hAnsi="Soberana Sans"/>
              <w:sz w:val="16"/>
              <w:szCs w:val="16"/>
            </w:rPr>
          </w:pPr>
          <w:r>
            <w:rPr>
              <w:rFonts w:ascii="Soberana Sans" w:hAnsi="Soberana Sans"/>
              <w:noProof/>
              <w:sz w:val="16"/>
              <w:szCs w:val="16"/>
              <w:lang w:val="es-MX" w:eastAsia="es-MX"/>
            </w:rPr>
            <w:drawing>
              <wp:anchor distT="0" distB="0" distL="114300" distR="114300" simplePos="0" relativeHeight="251667456" behindDoc="0" locked="0" layoutInCell="1" allowOverlap="1" wp14:anchorId="3ECD460D" wp14:editId="07BB1450">
                <wp:simplePos x="0" y="0"/>
                <wp:positionH relativeFrom="margin">
                  <wp:posOffset>7632065</wp:posOffset>
                </wp:positionH>
                <wp:positionV relativeFrom="margin">
                  <wp:posOffset>649138</wp:posOffset>
                </wp:positionV>
                <wp:extent cx="45719" cy="6015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3" cy="61136"/>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Regular" w:hAnsi="Montserrat Regular"/>
              <w:noProof/>
              <w:color w:val="807F83"/>
              <w:sz w:val="18"/>
              <w:szCs w:val="18"/>
              <w:lang w:val="es-MX" w:eastAsia="es-MX"/>
            </w:rPr>
            <w:drawing>
              <wp:anchor distT="0" distB="0" distL="114300" distR="114300" simplePos="0" relativeHeight="251669504" behindDoc="1" locked="0" layoutInCell="1" allowOverlap="1" wp14:anchorId="6F397FB5" wp14:editId="5A1DB1B4">
                <wp:simplePos x="0" y="0"/>
                <wp:positionH relativeFrom="column">
                  <wp:posOffset>0</wp:posOffset>
                </wp:positionH>
                <wp:positionV relativeFrom="paragraph">
                  <wp:posOffset>4445</wp:posOffset>
                </wp:positionV>
                <wp:extent cx="7753350" cy="82296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rotWithShape="1">
                        <a:blip r:embed="rId2">
                          <a:extLst>
                            <a:ext uri="{28A0092B-C50C-407E-A947-70E740481C1C}">
                              <a14:useLocalDpi xmlns:a14="http://schemas.microsoft.com/office/drawing/2010/main" val="0"/>
                            </a:ext>
                          </a:extLst>
                        </a:blip>
                        <a:srcRect l="-1" t="88371" r="1" b="3475"/>
                        <a:stretch/>
                      </pic:blipFill>
                      <pic:spPr bwMode="auto">
                        <a:xfrm>
                          <a:off x="0" y="0"/>
                          <a:ext cx="7753350" cy="82296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tc>
    </w:tr>
    <w:tr w:rsidR="0053762F" w14:paraId="65794E14" w14:textId="77777777" w:rsidTr="00546E62">
      <w:trPr>
        <w:trHeight w:val="258"/>
        <w:jc w:val="center"/>
      </w:trPr>
      <w:tc>
        <w:tcPr>
          <w:tcW w:w="13137" w:type="dxa"/>
          <w:tcBorders>
            <w:top w:val="nil"/>
          </w:tcBorders>
          <w:shd w:val="clear" w:color="auto" w:fill="auto"/>
        </w:tcPr>
        <w:p w14:paraId="2CD43EC8" w14:textId="77777777" w:rsidR="0053762F" w:rsidRPr="007B524C" w:rsidRDefault="0053762F" w:rsidP="00986E82">
          <w:pPr>
            <w:pStyle w:val="Encabezado"/>
            <w:spacing w:after="0" w:line="240" w:lineRule="auto"/>
            <w:jc w:val="center"/>
            <w:rPr>
              <w:rFonts w:ascii="Soberana Sans" w:hAnsi="Soberana Sans"/>
              <w:sz w:val="16"/>
              <w:szCs w:val="16"/>
            </w:rPr>
          </w:pPr>
        </w:p>
      </w:tc>
    </w:tr>
  </w:tbl>
  <w:p w14:paraId="79B543C8" w14:textId="77777777" w:rsidR="0053762F" w:rsidRPr="00AD10AF" w:rsidRDefault="0053762F"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9369" w14:textId="77777777" w:rsidR="00ED5358" w:rsidRDefault="00ED5358" w:rsidP="00140DD8">
      <w:pPr>
        <w:spacing w:after="0" w:line="240" w:lineRule="auto"/>
      </w:pPr>
      <w:r>
        <w:separator/>
      </w:r>
    </w:p>
  </w:footnote>
  <w:footnote w:type="continuationSeparator" w:id="0">
    <w:p w14:paraId="3ADE7E72" w14:textId="77777777" w:rsidR="00ED5358" w:rsidRDefault="00ED5358"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FF3" w14:textId="77777777" w:rsidR="0053762F" w:rsidRDefault="0053762F">
    <w:pPr>
      <w:pStyle w:val="Encabezado"/>
    </w:pPr>
    <w:r>
      <w:rPr>
        <w:noProof/>
        <w:lang w:val="es-MX" w:eastAsia="es-MX"/>
      </w:rPr>
      <mc:AlternateContent>
        <mc:Choice Requires="wps">
          <w:drawing>
            <wp:anchor distT="4294967293" distB="4294967293" distL="114300" distR="114300" simplePos="0" relativeHeight="251665408" behindDoc="0" locked="0" layoutInCell="1" allowOverlap="1" wp14:anchorId="691176D5" wp14:editId="5E08A65D">
              <wp:simplePos x="0" y="0"/>
              <wp:positionH relativeFrom="column">
                <wp:posOffset>61595</wp:posOffset>
              </wp:positionH>
              <wp:positionV relativeFrom="paragraph">
                <wp:posOffset>168909</wp:posOffset>
              </wp:positionV>
              <wp:extent cx="8336915" cy="0"/>
              <wp:effectExtent l="0" t="19050" r="26035" b="19050"/>
              <wp:wrapNone/>
              <wp:docPr id="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7C6C62" id="Conector recto 1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3.3pt" to="66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41wEAAJQ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" strokecolor="#d4c19c" strokeweight="4.5pt">
              <v:stroke linestyle="thickThin" joinstyle="miter"/>
              <o:lock v:ext="edit" shapetype="f"/>
            </v:line>
          </w:pict>
        </mc:Fallback>
      </mc:AlternateContent>
    </w:r>
  </w:p>
  <w:p w14:paraId="35D1D04E" w14:textId="77777777" w:rsidR="0053762F" w:rsidRDefault="0053762F" w:rsidP="007B524C">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352F" w14:textId="77777777" w:rsidR="0053762F" w:rsidRDefault="0053762F">
    <w:pPr>
      <w:pStyle w:val="Encabezado"/>
    </w:pPr>
    <w:r>
      <w:rPr>
        <w:noProof/>
        <w:lang w:val="es-MX" w:eastAsia="es-MX"/>
      </w:rPr>
      <mc:AlternateContent>
        <mc:Choice Requires="wps">
          <w:drawing>
            <wp:anchor distT="4294967293" distB="4294967293" distL="114300" distR="114300" simplePos="0" relativeHeight="251661312" behindDoc="0" locked="0" layoutInCell="1" allowOverlap="1" wp14:anchorId="0CE32796" wp14:editId="01726B41">
              <wp:simplePos x="0" y="0"/>
              <wp:positionH relativeFrom="column">
                <wp:posOffset>-71755</wp:posOffset>
              </wp:positionH>
              <wp:positionV relativeFrom="paragraph">
                <wp:posOffset>459739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5DD34D" id="Conector recto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6.2pt" to="6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" strokecolor="#d4c19c" strokeweight="4.5pt">
              <v:stroke linestyle="thickThin" joinstyle="miter"/>
              <o:lock v:ext="edit" shapetype="f"/>
            </v:line>
          </w:pict>
        </mc:Fallback>
      </mc:AlternateContent>
    </w:r>
    <w:r>
      <w:rPr>
        <w:noProof/>
        <w:lang w:val="es-MX" w:eastAsia="es-MX"/>
      </w:rPr>
      <w:drawing>
        <wp:anchor distT="0" distB="0" distL="114300" distR="114300" simplePos="0" relativeHeight="251660288" behindDoc="0" locked="0" layoutInCell="1" allowOverlap="1" wp14:anchorId="1D895436" wp14:editId="38706CEB">
          <wp:simplePos x="0" y="0"/>
          <wp:positionH relativeFrom="column">
            <wp:posOffset>2113915</wp:posOffset>
          </wp:positionH>
          <wp:positionV relativeFrom="paragraph">
            <wp:posOffset>-278765</wp:posOffset>
          </wp:positionV>
          <wp:extent cx="4007485" cy="665480"/>
          <wp:effectExtent l="19050" t="0" r="0" b="0"/>
          <wp:wrapSquare wrapText="bothSides"/>
          <wp:docPr id="9"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 2020"/>
                  <pic:cNvPicPr>
                    <a:picLocks noChangeAspect="1" noChangeArrowheads="1"/>
                  </pic:cNvPicPr>
                </pic:nvPicPr>
                <pic:blipFill>
                  <a:blip r:embed="rId1"/>
                  <a:srcRect/>
                  <a:stretch>
                    <a:fillRect/>
                  </a:stretch>
                </pic:blipFill>
                <pic:spPr bwMode="auto">
                  <a:xfrm>
                    <a:off x="0" y="0"/>
                    <a:ext cx="4007485" cy="665480"/>
                  </a:xfrm>
                  <a:prstGeom prst="rect">
                    <a:avLst/>
                  </a:prstGeom>
                  <a:noFill/>
                  <a:ln w="9525">
                    <a:noFill/>
                    <a:miter lim="800000"/>
                    <a:headEnd/>
                    <a:tailEnd/>
                  </a:ln>
                </pic:spPr>
              </pic:pic>
            </a:graphicData>
          </a:graphic>
        </wp:anchor>
      </w:drawing>
    </w:r>
  </w:p>
  <w:p w14:paraId="7D760371" w14:textId="77777777" w:rsidR="0053762F" w:rsidRPr="00B01E1D" w:rsidRDefault="0053762F" w:rsidP="00180F7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E"/>
    <w:rsid w:val="00005DA4"/>
    <w:rsid w:val="00006A74"/>
    <w:rsid w:val="00010883"/>
    <w:rsid w:val="00010A75"/>
    <w:rsid w:val="00015EA9"/>
    <w:rsid w:val="000160ED"/>
    <w:rsid w:val="0002094D"/>
    <w:rsid w:val="00024C22"/>
    <w:rsid w:val="000256CC"/>
    <w:rsid w:val="000266E3"/>
    <w:rsid w:val="0002763A"/>
    <w:rsid w:val="0003004A"/>
    <w:rsid w:val="00030BA8"/>
    <w:rsid w:val="00030BE2"/>
    <w:rsid w:val="00030D9B"/>
    <w:rsid w:val="0003140D"/>
    <w:rsid w:val="0003385F"/>
    <w:rsid w:val="00035F07"/>
    <w:rsid w:val="00041C0A"/>
    <w:rsid w:val="00041DC4"/>
    <w:rsid w:val="000420DE"/>
    <w:rsid w:val="0004327A"/>
    <w:rsid w:val="000517BA"/>
    <w:rsid w:val="0005783D"/>
    <w:rsid w:val="00061BEC"/>
    <w:rsid w:val="00061DB3"/>
    <w:rsid w:val="0006329C"/>
    <w:rsid w:val="00070BB5"/>
    <w:rsid w:val="00071809"/>
    <w:rsid w:val="00071A2E"/>
    <w:rsid w:val="00071FC7"/>
    <w:rsid w:val="00072039"/>
    <w:rsid w:val="0007310A"/>
    <w:rsid w:val="00073A67"/>
    <w:rsid w:val="00074B57"/>
    <w:rsid w:val="00076B8F"/>
    <w:rsid w:val="00076E6B"/>
    <w:rsid w:val="0008052F"/>
    <w:rsid w:val="00081B90"/>
    <w:rsid w:val="00082D0B"/>
    <w:rsid w:val="00084262"/>
    <w:rsid w:val="000862F3"/>
    <w:rsid w:val="0008713F"/>
    <w:rsid w:val="00087A9F"/>
    <w:rsid w:val="00090A5D"/>
    <w:rsid w:val="00092A66"/>
    <w:rsid w:val="0009343C"/>
    <w:rsid w:val="000941A3"/>
    <w:rsid w:val="000951E4"/>
    <w:rsid w:val="00095D91"/>
    <w:rsid w:val="00096DEA"/>
    <w:rsid w:val="000A0BE0"/>
    <w:rsid w:val="000A192A"/>
    <w:rsid w:val="000A457D"/>
    <w:rsid w:val="000A4AA9"/>
    <w:rsid w:val="000A7D36"/>
    <w:rsid w:val="000B36C5"/>
    <w:rsid w:val="000B391D"/>
    <w:rsid w:val="000B3986"/>
    <w:rsid w:val="000B3E50"/>
    <w:rsid w:val="000B4E7C"/>
    <w:rsid w:val="000B633F"/>
    <w:rsid w:val="000B6917"/>
    <w:rsid w:val="000B7224"/>
    <w:rsid w:val="000B7F46"/>
    <w:rsid w:val="000C006C"/>
    <w:rsid w:val="000C44F5"/>
    <w:rsid w:val="000C4898"/>
    <w:rsid w:val="000C642A"/>
    <w:rsid w:val="000C6B9E"/>
    <w:rsid w:val="000D43B4"/>
    <w:rsid w:val="000D77A9"/>
    <w:rsid w:val="000E0A81"/>
    <w:rsid w:val="000E10CE"/>
    <w:rsid w:val="000E13A1"/>
    <w:rsid w:val="000E216A"/>
    <w:rsid w:val="000E29E2"/>
    <w:rsid w:val="000E37E7"/>
    <w:rsid w:val="000E4625"/>
    <w:rsid w:val="000E4B93"/>
    <w:rsid w:val="000E7430"/>
    <w:rsid w:val="000F0DA7"/>
    <w:rsid w:val="000F0E7F"/>
    <w:rsid w:val="000F1B1F"/>
    <w:rsid w:val="000F4A53"/>
    <w:rsid w:val="000F6528"/>
    <w:rsid w:val="0010063A"/>
    <w:rsid w:val="0010116D"/>
    <w:rsid w:val="00101C11"/>
    <w:rsid w:val="00104947"/>
    <w:rsid w:val="001071D4"/>
    <w:rsid w:val="00111550"/>
    <w:rsid w:val="00111E14"/>
    <w:rsid w:val="001121F1"/>
    <w:rsid w:val="0011278F"/>
    <w:rsid w:val="00117068"/>
    <w:rsid w:val="00123DBD"/>
    <w:rsid w:val="00123E9D"/>
    <w:rsid w:val="00125394"/>
    <w:rsid w:val="00127EF2"/>
    <w:rsid w:val="0013372F"/>
    <w:rsid w:val="00134CBD"/>
    <w:rsid w:val="00135026"/>
    <w:rsid w:val="00135B53"/>
    <w:rsid w:val="00135C64"/>
    <w:rsid w:val="0013698D"/>
    <w:rsid w:val="0013732A"/>
    <w:rsid w:val="00140DD8"/>
    <w:rsid w:val="001413EC"/>
    <w:rsid w:val="001422B6"/>
    <w:rsid w:val="00142707"/>
    <w:rsid w:val="001439BB"/>
    <w:rsid w:val="00143A92"/>
    <w:rsid w:val="001456F2"/>
    <w:rsid w:val="00146F7C"/>
    <w:rsid w:val="00147A46"/>
    <w:rsid w:val="00151B95"/>
    <w:rsid w:val="00153572"/>
    <w:rsid w:val="0015523D"/>
    <w:rsid w:val="00156714"/>
    <w:rsid w:val="00156ED3"/>
    <w:rsid w:val="0016059F"/>
    <w:rsid w:val="00160872"/>
    <w:rsid w:val="0016261A"/>
    <w:rsid w:val="00163341"/>
    <w:rsid w:val="00163836"/>
    <w:rsid w:val="00163FA1"/>
    <w:rsid w:val="00164580"/>
    <w:rsid w:val="00166C60"/>
    <w:rsid w:val="00167396"/>
    <w:rsid w:val="00170016"/>
    <w:rsid w:val="0017039C"/>
    <w:rsid w:val="001707D7"/>
    <w:rsid w:val="00171C70"/>
    <w:rsid w:val="001724E5"/>
    <w:rsid w:val="0017294D"/>
    <w:rsid w:val="001748DA"/>
    <w:rsid w:val="001750D1"/>
    <w:rsid w:val="00175155"/>
    <w:rsid w:val="001771DC"/>
    <w:rsid w:val="00180F7A"/>
    <w:rsid w:val="001864D0"/>
    <w:rsid w:val="00186F30"/>
    <w:rsid w:val="00193DFA"/>
    <w:rsid w:val="0019401F"/>
    <w:rsid w:val="00196928"/>
    <w:rsid w:val="00196C12"/>
    <w:rsid w:val="001A1394"/>
    <w:rsid w:val="001A1BAB"/>
    <w:rsid w:val="001A45BF"/>
    <w:rsid w:val="001A4BE3"/>
    <w:rsid w:val="001A5963"/>
    <w:rsid w:val="001A7CE4"/>
    <w:rsid w:val="001B1FC4"/>
    <w:rsid w:val="001B1FED"/>
    <w:rsid w:val="001B370A"/>
    <w:rsid w:val="001B3C0B"/>
    <w:rsid w:val="001B4773"/>
    <w:rsid w:val="001B51BB"/>
    <w:rsid w:val="001B52B7"/>
    <w:rsid w:val="001B5AE8"/>
    <w:rsid w:val="001B643E"/>
    <w:rsid w:val="001B6970"/>
    <w:rsid w:val="001B7A11"/>
    <w:rsid w:val="001C2BC1"/>
    <w:rsid w:val="001C33E6"/>
    <w:rsid w:val="001C398B"/>
    <w:rsid w:val="001C43B2"/>
    <w:rsid w:val="001C5CEA"/>
    <w:rsid w:val="001D53C8"/>
    <w:rsid w:val="001D562C"/>
    <w:rsid w:val="001D5F40"/>
    <w:rsid w:val="001D64B4"/>
    <w:rsid w:val="001E058B"/>
    <w:rsid w:val="001E1125"/>
    <w:rsid w:val="001E3851"/>
    <w:rsid w:val="001E39D7"/>
    <w:rsid w:val="001E3E63"/>
    <w:rsid w:val="001E42D4"/>
    <w:rsid w:val="001E4E71"/>
    <w:rsid w:val="001E5F41"/>
    <w:rsid w:val="001E64A8"/>
    <w:rsid w:val="001E6B0A"/>
    <w:rsid w:val="001F2E15"/>
    <w:rsid w:val="001F32CE"/>
    <w:rsid w:val="001F44BC"/>
    <w:rsid w:val="001F594D"/>
    <w:rsid w:val="001F60C6"/>
    <w:rsid w:val="0020039F"/>
    <w:rsid w:val="0020109D"/>
    <w:rsid w:val="00201EB6"/>
    <w:rsid w:val="002043E6"/>
    <w:rsid w:val="00205B94"/>
    <w:rsid w:val="00206645"/>
    <w:rsid w:val="00206D22"/>
    <w:rsid w:val="00210B75"/>
    <w:rsid w:val="00212AD8"/>
    <w:rsid w:val="00213B22"/>
    <w:rsid w:val="00214BC0"/>
    <w:rsid w:val="0021538D"/>
    <w:rsid w:val="002162DC"/>
    <w:rsid w:val="002169D0"/>
    <w:rsid w:val="002171FC"/>
    <w:rsid w:val="002178DC"/>
    <w:rsid w:val="00217B32"/>
    <w:rsid w:val="00220E6E"/>
    <w:rsid w:val="002212FD"/>
    <w:rsid w:val="00221D59"/>
    <w:rsid w:val="00225F68"/>
    <w:rsid w:val="00226836"/>
    <w:rsid w:val="0022728A"/>
    <w:rsid w:val="00227D8F"/>
    <w:rsid w:val="00234DE6"/>
    <w:rsid w:val="00235723"/>
    <w:rsid w:val="00235890"/>
    <w:rsid w:val="00236786"/>
    <w:rsid w:val="00241319"/>
    <w:rsid w:val="0024274D"/>
    <w:rsid w:val="00243B68"/>
    <w:rsid w:val="00244C10"/>
    <w:rsid w:val="00244E73"/>
    <w:rsid w:val="00245269"/>
    <w:rsid w:val="002474DA"/>
    <w:rsid w:val="00247A45"/>
    <w:rsid w:val="00251501"/>
    <w:rsid w:val="0025271C"/>
    <w:rsid w:val="00252B5B"/>
    <w:rsid w:val="00252BFF"/>
    <w:rsid w:val="00260C96"/>
    <w:rsid w:val="002642D6"/>
    <w:rsid w:val="00264970"/>
    <w:rsid w:val="0026536E"/>
    <w:rsid w:val="00265807"/>
    <w:rsid w:val="00266699"/>
    <w:rsid w:val="00267BAB"/>
    <w:rsid w:val="00270CD3"/>
    <w:rsid w:val="00271214"/>
    <w:rsid w:val="0027337B"/>
    <w:rsid w:val="00274696"/>
    <w:rsid w:val="002874C0"/>
    <w:rsid w:val="002878E0"/>
    <w:rsid w:val="002879EF"/>
    <w:rsid w:val="00291364"/>
    <w:rsid w:val="00295657"/>
    <w:rsid w:val="00295842"/>
    <w:rsid w:val="002A0407"/>
    <w:rsid w:val="002A56B2"/>
    <w:rsid w:val="002A5822"/>
    <w:rsid w:val="002A6FF7"/>
    <w:rsid w:val="002A7113"/>
    <w:rsid w:val="002A7F98"/>
    <w:rsid w:val="002B0490"/>
    <w:rsid w:val="002B1242"/>
    <w:rsid w:val="002B2B9A"/>
    <w:rsid w:val="002B578E"/>
    <w:rsid w:val="002B596F"/>
    <w:rsid w:val="002B5DA5"/>
    <w:rsid w:val="002C01C3"/>
    <w:rsid w:val="002C3649"/>
    <w:rsid w:val="002C4827"/>
    <w:rsid w:val="002C6C9F"/>
    <w:rsid w:val="002C7786"/>
    <w:rsid w:val="002D0FD7"/>
    <w:rsid w:val="002D104C"/>
    <w:rsid w:val="002D25F8"/>
    <w:rsid w:val="002D375F"/>
    <w:rsid w:val="002D68E6"/>
    <w:rsid w:val="002D75C9"/>
    <w:rsid w:val="002E1CCE"/>
    <w:rsid w:val="002E4498"/>
    <w:rsid w:val="002E656B"/>
    <w:rsid w:val="002E7C45"/>
    <w:rsid w:val="002F1758"/>
    <w:rsid w:val="002F3430"/>
    <w:rsid w:val="002F3B9E"/>
    <w:rsid w:val="002F704A"/>
    <w:rsid w:val="00300BA4"/>
    <w:rsid w:val="00301DBA"/>
    <w:rsid w:val="00305EBC"/>
    <w:rsid w:val="003113BC"/>
    <w:rsid w:val="00312220"/>
    <w:rsid w:val="00312B43"/>
    <w:rsid w:val="00313B97"/>
    <w:rsid w:val="0031472B"/>
    <w:rsid w:val="00314A8B"/>
    <w:rsid w:val="00314E85"/>
    <w:rsid w:val="003156C2"/>
    <w:rsid w:val="00316552"/>
    <w:rsid w:val="00316D1B"/>
    <w:rsid w:val="003201D3"/>
    <w:rsid w:val="00320F27"/>
    <w:rsid w:val="003218EF"/>
    <w:rsid w:val="00322701"/>
    <w:rsid w:val="00323185"/>
    <w:rsid w:val="00324CA7"/>
    <w:rsid w:val="00324E97"/>
    <w:rsid w:val="003258C2"/>
    <w:rsid w:val="00326653"/>
    <w:rsid w:val="00327D2E"/>
    <w:rsid w:val="003301D8"/>
    <w:rsid w:val="00330459"/>
    <w:rsid w:val="00331F86"/>
    <w:rsid w:val="0033426D"/>
    <w:rsid w:val="00337E5F"/>
    <w:rsid w:val="00341907"/>
    <w:rsid w:val="00341D7B"/>
    <w:rsid w:val="00342209"/>
    <w:rsid w:val="003428BC"/>
    <w:rsid w:val="00342D67"/>
    <w:rsid w:val="00345B48"/>
    <w:rsid w:val="00346778"/>
    <w:rsid w:val="00346BB6"/>
    <w:rsid w:val="00350310"/>
    <w:rsid w:val="00350E1E"/>
    <w:rsid w:val="003524F8"/>
    <w:rsid w:val="00353BFD"/>
    <w:rsid w:val="00354816"/>
    <w:rsid w:val="00355FDC"/>
    <w:rsid w:val="00357C25"/>
    <w:rsid w:val="0036439B"/>
    <w:rsid w:val="00364CAD"/>
    <w:rsid w:val="00364ED5"/>
    <w:rsid w:val="00364F51"/>
    <w:rsid w:val="003654EF"/>
    <w:rsid w:val="00366882"/>
    <w:rsid w:val="003705CF"/>
    <w:rsid w:val="0037111A"/>
    <w:rsid w:val="00371285"/>
    <w:rsid w:val="0037216F"/>
    <w:rsid w:val="003735D8"/>
    <w:rsid w:val="0037411A"/>
    <w:rsid w:val="0037643B"/>
    <w:rsid w:val="003766DD"/>
    <w:rsid w:val="003777FE"/>
    <w:rsid w:val="003802E0"/>
    <w:rsid w:val="00380D96"/>
    <w:rsid w:val="00385583"/>
    <w:rsid w:val="00385875"/>
    <w:rsid w:val="003864F0"/>
    <w:rsid w:val="00391DDA"/>
    <w:rsid w:val="00391FF5"/>
    <w:rsid w:val="0039298D"/>
    <w:rsid w:val="00392B68"/>
    <w:rsid w:val="00394DB6"/>
    <w:rsid w:val="003952E4"/>
    <w:rsid w:val="003A11CA"/>
    <w:rsid w:val="003A1E12"/>
    <w:rsid w:val="003A3C97"/>
    <w:rsid w:val="003A3DE2"/>
    <w:rsid w:val="003A46B6"/>
    <w:rsid w:val="003A5FD6"/>
    <w:rsid w:val="003A69AD"/>
    <w:rsid w:val="003B3680"/>
    <w:rsid w:val="003B3A3E"/>
    <w:rsid w:val="003B44EA"/>
    <w:rsid w:val="003B53FE"/>
    <w:rsid w:val="003B5D14"/>
    <w:rsid w:val="003C00B2"/>
    <w:rsid w:val="003C00CB"/>
    <w:rsid w:val="003C0569"/>
    <w:rsid w:val="003C07AF"/>
    <w:rsid w:val="003C48DE"/>
    <w:rsid w:val="003C5E30"/>
    <w:rsid w:val="003C7A8D"/>
    <w:rsid w:val="003C7D06"/>
    <w:rsid w:val="003D0DE0"/>
    <w:rsid w:val="003D0E08"/>
    <w:rsid w:val="003D10F0"/>
    <w:rsid w:val="003D1F3D"/>
    <w:rsid w:val="003D2A62"/>
    <w:rsid w:val="003D3C2D"/>
    <w:rsid w:val="003D4469"/>
    <w:rsid w:val="003D58B5"/>
    <w:rsid w:val="003D5ADF"/>
    <w:rsid w:val="003D764E"/>
    <w:rsid w:val="003E049C"/>
    <w:rsid w:val="003E08B2"/>
    <w:rsid w:val="003E2F41"/>
    <w:rsid w:val="003E3B6C"/>
    <w:rsid w:val="003E461D"/>
    <w:rsid w:val="003E514D"/>
    <w:rsid w:val="003E54EC"/>
    <w:rsid w:val="003E7C8E"/>
    <w:rsid w:val="003F1C61"/>
    <w:rsid w:val="003F2C6B"/>
    <w:rsid w:val="003F5CE0"/>
    <w:rsid w:val="003F69B7"/>
    <w:rsid w:val="003F7D66"/>
    <w:rsid w:val="004009AB"/>
    <w:rsid w:val="00400A72"/>
    <w:rsid w:val="0040133B"/>
    <w:rsid w:val="00401C8D"/>
    <w:rsid w:val="00401EC6"/>
    <w:rsid w:val="00406456"/>
    <w:rsid w:val="0040698A"/>
    <w:rsid w:val="0041072D"/>
    <w:rsid w:val="00412DEA"/>
    <w:rsid w:val="00416443"/>
    <w:rsid w:val="004225BE"/>
    <w:rsid w:val="00423CBD"/>
    <w:rsid w:val="004248C5"/>
    <w:rsid w:val="00432C9A"/>
    <w:rsid w:val="0043375C"/>
    <w:rsid w:val="004344E3"/>
    <w:rsid w:val="00434A5E"/>
    <w:rsid w:val="00434B83"/>
    <w:rsid w:val="00435128"/>
    <w:rsid w:val="00440766"/>
    <w:rsid w:val="00440B0E"/>
    <w:rsid w:val="00440C59"/>
    <w:rsid w:val="00443FDD"/>
    <w:rsid w:val="00447977"/>
    <w:rsid w:val="00447FF6"/>
    <w:rsid w:val="004551F5"/>
    <w:rsid w:val="004562AC"/>
    <w:rsid w:val="0046016A"/>
    <w:rsid w:val="00462072"/>
    <w:rsid w:val="00463429"/>
    <w:rsid w:val="004644DE"/>
    <w:rsid w:val="004678AE"/>
    <w:rsid w:val="00473743"/>
    <w:rsid w:val="004737A0"/>
    <w:rsid w:val="0047473F"/>
    <w:rsid w:val="00474E25"/>
    <w:rsid w:val="004756A1"/>
    <w:rsid w:val="0047740A"/>
    <w:rsid w:val="00480401"/>
    <w:rsid w:val="00483162"/>
    <w:rsid w:val="00484CB1"/>
    <w:rsid w:val="00487796"/>
    <w:rsid w:val="00487F74"/>
    <w:rsid w:val="004903CB"/>
    <w:rsid w:val="00490973"/>
    <w:rsid w:val="00490F8A"/>
    <w:rsid w:val="004924BE"/>
    <w:rsid w:val="0049749F"/>
    <w:rsid w:val="004A10B7"/>
    <w:rsid w:val="004A196D"/>
    <w:rsid w:val="004A3AFD"/>
    <w:rsid w:val="004A4026"/>
    <w:rsid w:val="004A4ACF"/>
    <w:rsid w:val="004A60C0"/>
    <w:rsid w:val="004A7670"/>
    <w:rsid w:val="004B0439"/>
    <w:rsid w:val="004B1B50"/>
    <w:rsid w:val="004B3644"/>
    <w:rsid w:val="004B4093"/>
    <w:rsid w:val="004C0B03"/>
    <w:rsid w:val="004C1220"/>
    <w:rsid w:val="004C2495"/>
    <w:rsid w:val="004C291D"/>
    <w:rsid w:val="004C70C9"/>
    <w:rsid w:val="004D0DE7"/>
    <w:rsid w:val="004D1946"/>
    <w:rsid w:val="004D27E3"/>
    <w:rsid w:val="004D3D21"/>
    <w:rsid w:val="004D557C"/>
    <w:rsid w:val="004D6491"/>
    <w:rsid w:val="004D7463"/>
    <w:rsid w:val="004D7AE8"/>
    <w:rsid w:val="004E5465"/>
    <w:rsid w:val="004E56F0"/>
    <w:rsid w:val="004F3169"/>
    <w:rsid w:val="004F4F4D"/>
    <w:rsid w:val="004F539B"/>
    <w:rsid w:val="004F5794"/>
    <w:rsid w:val="004F6F61"/>
    <w:rsid w:val="004F72DC"/>
    <w:rsid w:val="005015D6"/>
    <w:rsid w:val="00502736"/>
    <w:rsid w:val="0050296D"/>
    <w:rsid w:val="00502FFF"/>
    <w:rsid w:val="005077FB"/>
    <w:rsid w:val="00511656"/>
    <w:rsid w:val="00514D07"/>
    <w:rsid w:val="00515040"/>
    <w:rsid w:val="00515AA9"/>
    <w:rsid w:val="00516102"/>
    <w:rsid w:val="005162BD"/>
    <w:rsid w:val="0051695B"/>
    <w:rsid w:val="00517B36"/>
    <w:rsid w:val="0052326A"/>
    <w:rsid w:val="005237B4"/>
    <w:rsid w:val="00523B77"/>
    <w:rsid w:val="00524379"/>
    <w:rsid w:val="0052567E"/>
    <w:rsid w:val="00525DFA"/>
    <w:rsid w:val="00527467"/>
    <w:rsid w:val="00532414"/>
    <w:rsid w:val="00532B7F"/>
    <w:rsid w:val="0053562A"/>
    <w:rsid w:val="00535D59"/>
    <w:rsid w:val="00536BFF"/>
    <w:rsid w:val="00537379"/>
    <w:rsid w:val="0053762F"/>
    <w:rsid w:val="005411C7"/>
    <w:rsid w:val="00541E99"/>
    <w:rsid w:val="00541F92"/>
    <w:rsid w:val="00546D85"/>
    <w:rsid w:val="00546E62"/>
    <w:rsid w:val="00547D82"/>
    <w:rsid w:val="00550357"/>
    <w:rsid w:val="0055087F"/>
    <w:rsid w:val="00553D5B"/>
    <w:rsid w:val="005551D7"/>
    <w:rsid w:val="00555A9A"/>
    <w:rsid w:val="00555C72"/>
    <w:rsid w:val="00556610"/>
    <w:rsid w:val="00556915"/>
    <w:rsid w:val="00561197"/>
    <w:rsid w:val="00561AD3"/>
    <w:rsid w:val="00561E5F"/>
    <w:rsid w:val="00562E3B"/>
    <w:rsid w:val="005638AF"/>
    <w:rsid w:val="00564814"/>
    <w:rsid w:val="00566761"/>
    <w:rsid w:val="005669D8"/>
    <w:rsid w:val="00567FC0"/>
    <w:rsid w:val="00571272"/>
    <w:rsid w:val="005713B1"/>
    <w:rsid w:val="00572B3F"/>
    <w:rsid w:val="005746EA"/>
    <w:rsid w:val="00574E1B"/>
    <w:rsid w:val="00576369"/>
    <w:rsid w:val="0057737B"/>
    <w:rsid w:val="005800F3"/>
    <w:rsid w:val="0058054B"/>
    <w:rsid w:val="0058607A"/>
    <w:rsid w:val="00591525"/>
    <w:rsid w:val="0059235A"/>
    <w:rsid w:val="00592634"/>
    <w:rsid w:val="00592A81"/>
    <w:rsid w:val="00593360"/>
    <w:rsid w:val="005936F1"/>
    <w:rsid w:val="00595B42"/>
    <w:rsid w:val="005960C2"/>
    <w:rsid w:val="00596FC8"/>
    <w:rsid w:val="00597E8E"/>
    <w:rsid w:val="005A0BAD"/>
    <w:rsid w:val="005A0EB5"/>
    <w:rsid w:val="005A2137"/>
    <w:rsid w:val="005A385D"/>
    <w:rsid w:val="005A7A53"/>
    <w:rsid w:val="005B2655"/>
    <w:rsid w:val="005B3989"/>
    <w:rsid w:val="005B3ADD"/>
    <w:rsid w:val="005B436E"/>
    <w:rsid w:val="005C315E"/>
    <w:rsid w:val="005C3268"/>
    <w:rsid w:val="005C3538"/>
    <w:rsid w:val="005C42A4"/>
    <w:rsid w:val="005C5133"/>
    <w:rsid w:val="005D1536"/>
    <w:rsid w:val="005D5BCF"/>
    <w:rsid w:val="005D7AC8"/>
    <w:rsid w:val="005E190C"/>
    <w:rsid w:val="005E3A05"/>
    <w:rsid w:val="005E4930"/>
    <w:rsid w:val="005E4F7C"/>
    <w:rsid w:val="005E6F6E"/>
    <w:rsid w:val="005F1CA3"/>
    <w:rsid w:val="005F2482"/>
    <w:rsid w:val="005F28F3"/>
    <w:rsid w:val="005F2946"/>
    <w:rsid w:val="005F3DC5"/>
    <w:rsid w:val="005F5E90"/>
    <w:rsid w:val="00601E15"/>
    <w:rsid w:val="0060339B"/>
    <w:rsid w:val="00610F80"/>
    <w:rsid w:val="00612FAB"/>
    <w:rsid w:val="00613227"/>
    <w:rsid w:val="00616C46"/>
    <w:rsid w:val="0061738C"/>
    <w:rsid w:val="006179F0"/>
    <w:rsid w:val="00620B99"/>
    <w:rsid w:val="0062219D"/>
    <w:rsid w:val="006255DB"/>
    <w:rsid w:val="00626A2B"/>
    <w:rsid w:val="006321FD"/>
    <w:rsid w:val="00634532"/>
    <w:rsid w:val="0063497E"/>
    <w:rsid w:val="0063559A"/>
    <w:rsid w:val="00635BAB"/>
    <w:rsid w:val="00636BFB"/>
    <w:rsid w:val="00636C7D"/>
    <w:rsid w:val="006370F0"/>
    <w:rsid w:val="00641411"/>
    <w:rsid w:val="00642744"/>
    <w:rsid w:val="0064680F"/>
    <w:rsid w:val="00646CB7"/>
    <w:rsid w:val="00647221"/>
    <w:rsid w:val="00647E39"/>
    <w:rsid w:val="0065384E"/>
    <w:rsid w:val="00656AAC"/>
    <w:rsid w:val="006579FD"/>
    <w:rsid w:val="0066015D"/>
    <w:rsid w:val="00664942"/>
    <w:rsid w:val="00664A1A"/>
    <w:rsid w:val="006659FC"/>
    <w:rsid w:val="00667435"/>
    <w:rsid w:val="00667DEF"/>
    <w:rsid w:val="00672D25"/>
    <w:rsid w:val="006807A2"/>
    <w:rsid w:val="00681BA6"/>
    <w:rsid w:val="006822A2"/>
    <w:rsid w:val="00682C6E"/>
    <w:rsid w:val="00683CC6"/>
    <w:rsid w:val="006851CC"/>
    <w:rsid w:val="00686E7A"/>
    <w:rsid w:val="00687B4A"/>
    <w:rsid w:val="0069091E"/>
    <w:rsid w:val="0069124F"/>
    <w:rsid w:val="0069140C"/>
    <w:rsid w:val="00691475"/>
    <w:rsid w:val="00694174"/>
    <w:rsid w:val="0069469F"/>
    <w:rsid w:val="006969EA"/>
    <w:rsid w:val="006A18EC"/>
    <w:rsid w:val="006A29FF"/>
    <w:rsid w:val="006A2E2B"/>
    <w:rsid w:val="006A3EA8"/>
    <w:rsid w:val="006A73A7"/>
    <w:rsid w:val="006A7944"/>
    <w:rsid w:val="006B05DE"/>
    <w:rsid w:val="006B1CCB"/>
    <w:rsid w:val="006B26DD"/>
    <w:rsid w:val="006B40EA"/>
    <w:rsid w:val="006C0B96"/>
    <w:rsid w:val="006C1087"/>
    <w:rsid w:val="006C222A"/>
    <w:rsid w:val="006C34BF"/>
    <w:rsid w:val="006C42BC"/>
    <w:rsid w:val="006C7194"/>
    <w:rsid w:val="006D08E8"/>
    <w:rsid w:val="006D352B"/>
    <w:rsid w:val="006D4B7D"/>
    <w:rsid w:val="006D550A"/>
    <w:rsid w:val="006D5BDD"/>
    <w:rsid w:val="006D6E3F"/>
    <w:rsid w:val="006E1043"/>
    <w:rsid w:val="006E22FA"/>
    <w:rsid w:val="006E2A88"/>
    <w:rsid w:val="006E302E"/>
    <w:rsid w:val="006E3B44"/>
    <w:rsid w:val="006E5D01"/>
    <w:rsid w:val="006E6E0B"/>
    <w:rsid w:val="006E77B7"/>
    <w:rsid w:val="006E78E5"/>
    <w:rsid w:val="006F462D"/>
    <w:rsid w:val="006F5B22"/>
    <w:rsid w:val="006F6677"/>
    <w:rsid w:val="00701187"/>
    <w:rsid w:val="00705629"/>
    <w:rsid w:val="00706080"/>
    <w:rsid w:val="00707A48"/>
    <w:rsid w:val="00707AEA"/>
    <w:rsid w:val="00710691"/>
    <w:rsid w:val="0071159A"/>
    <w:rsid w:val="00715DBE"/>
    <w:rsid w:val="007216F3"/>
    <w:rsid w:val="00721CBA"/>
    <w:rsid w:val="007236DD"/>
    <w:rsid w:val="00723A9A"/>
    <w:rsid w:val="00724052"/>
    <w:rsid w:val="00725757"/>
    <w:rsid w:val="00725C8C"/>
    <w:rsid w:val="00727721"/>
    <w:rsid w:val="0072783E"/>
    <w:rsid w:val="007303A0"/>
    <w:rsid w:val="00730936"/>
    <w:rsid w:val="00730B1F"/>
    <w:rsid w:val="00731083"/>
    <w:rsid w:val="00731E45"/>
    <w:rsid w:val="00732A2A"/>
    <w:rsid w:val="00733A60"/>
    <w:rsid w:val="00733D08"/>
    <w:rsid w:val="00734CC0"/>
    <w:rsid w:val="00735B55"/>
    <w:rsid w:val="00735B7C"/>
    <w:rsid w:val="00735E33"/>
    <w:rsid w:val="007360EC"/>
    <w:rsid w:val="00736DBE"/>
    <w:rsid w:val="0074326F"/>
    <w:rsid w:val="00746CE8"/>
    <w:rsid w:val="0075032E"/>
    <w:rsid w:val="00750D1E"/>
    <w:rsid w:val="00750F89"/>
    <w:rsid w:val="00754800"/>
    <w:rsid w:val="007550F6"/>
    <w:rsid w:val="007552CD"/>
    <w:rsid w:val="00757A55"/>
    <w:rsid w:val="00757C4C"/>
    <w:rsid w:val="0076109C"/>
    <w:rsid w:val="0076294D"/>
    <w:rsid w:val="0076338C"/>
    <w:rsid w:val="0076386E"/>
    <w:rsid w:val="00763F2A"/>
    <w:rsid w:val="00764C22"/>
    <w:rsid w:val="0076564E"/>
    <w:rsid w:val="00765A8D"/>
    <w:rsid w:val="0076732B"/>
    <w:rsid w:val="00771E13"/>
    <w:rsid w:val="00772A72"/>
    <w:rsid w:val="0077380E"/>
    <w:rsid w:val="00775092"/>
    <w:rsid w:val="0077722A"/>
    <w:rsid w:val="00777A80"/>
    <w:rsid w:val="00780701"/>
    <w:rsid w:val="00781A89"/>
    <w:rsid w:val="00781E45"/>
    <w:rsid w:val="00782584"/>
    <w:rsid w:val="00782F01"/>
    <w:rsid w:val="0078309B"/>
    <w:rsid w:val="00783898"/>
    <w:rsid w:val="007843E5"/>
    <w:rsid w:val="00786A6D"/>
    <w:rsid w:val="00787134"/>
    <w:rsid w:val="007878A5"/>
    <w:rsid w:val="0079114A"/>
    <w:rsid w:val="007916B2"/>
    <w:rsid w:val="00792163"/>
    <w:rsid w:val="007939D8"/>
    <w:rsid w:val="00795949"/>
    <w:rsid w:val="00795C3C"/>
    <w:rsid w:val="007977FB"/>
    <w:rsid w:val="007A0870"/>
    <w:rsid w:val="007A2868"/>
    <w:rsid w:val="007A3BBA"/>
    <w:rsid w:val="007A3BDA"/>
    <w:rsid w:val="007A5F08"/>
    <w:rsid w:val="007B0678"/>
    <w:rsid w:val="007B2E29"/>
    <w:rsid w:val="007B3665"/>
    <w:rsid w:val="007B3F4A"/>
    <w:rsid w:val="007B51D6"/>
    <w:rsid w:val="007B524C"/>
    <w:rsid w:val="007B5271"/>
    <w:rsid w:val="007B718B"/>
    <w:rsid w:val="007C0195"/>
    <w:rsid w:val="007C4DB3"/>
    <w:rsid w:val="007C4E27"/>
    <w:rsid w:val="007C6E5B"/>
    <w:rsid w:val="007C7BC3"/>
    <w:rsid w:val="007C7BD2"/>
    <w:rsid w:val="007D3E95"/>
    <w:rsid w:val="007D3FF7"/>
    <w:rsid w:val="007D413C"/>
    <w:rsid w:val="007D46A5"/>
    <w:rsid w:val="007D54A4"/>
    <w:rsid w:val="007E00E9"/>
    <w:rsid w:val="007E10E2"/>
    <w:rsid w:val="007E19E0"/>
    <w:rsid w:val="007E3A16"/>
    <w:rsid w:val="007E5593"/>
    <w:rsid w:val="007E634F"/>
    <w:rsid w:val="007E6441"/>
    <w:rsid w:val="007E6FD4"/>
    <w:rsid w:val="007F05A7"/>
    <w:rsid w:val="007F5A7D"/>
    <w:rsid w:val="008000E1"/>
    <w:rsid w:val="00800417"/>
    <w:rsid w:val="0080049A"/>
    <w:rsid w:val="008025CD"/>
    <w:rsid w:val="00802B32"/>
    <w:rsid w:val="008038A4"/>
    <w:rsid w:val="00806B8B"/>
    <w:rsid w:val="008115EB"/>
    <w:rsid w:val="008138AA"/>
    <w:rsid w:val="00815739"/>
    <w:rsid w:val="00815FAB"/>
    <w:rsid w:val="008160FE"/>
    <w:rsid w:val="0081734D"/>
    <w:rsid w:val="00817E19"/>
    <w:rsid w:val="008201B8"/>
    <w:rsid w:val="00820792"/>
    <w:rsid w:val="00820FB1"/>
    <w:rsid w:val="008210AD"/>
    <w:rsid w:val="00821594"/>
    <w:rsid w:val="00821D2D"/>
    <w:rsid w:val="00822166"/>
    <w:rsid w:val="00824700"/>
    <w:rsid w:val="00824E21"/>
    <w:rsid w:val="0082503F"/>
    <w:rsid w:val="008262BF"/>
    <w:rsid w:val="00827104"/>
    <w:rsid w:val="008307B4"/>
    <w:rsid w:val="0083081A"/>
    <w:rsid w:val="00832E19"/>
    <w:rsid w:val="00836C93"/>
    <w:rsid w:val="00837361"/>
    <w:rsid w:val="00837564"/>
    <w:rsid w:val="0084675A"/>
    <w:rsid w:val="00846822"/>
    <w:rsid w:val="008479AE"/>
    <w:rsid w:val="00850BB3"/>
    <w:rsid w:val="00850FDE"/>
    <w:rsid w:val="00854123"/>
    <w:rsid w:val="008544F9"/>
    <w:rsid w:val="00854D6C"/>
    <w:rsid w:val="00854F6C"/>
    <w:rsid w:val="00856688"/>
    <w:rsid w:val="008614A6"/>
    <w:rsid w:val="00862D53"/>
    <w:rsid w:val="00862E57"/>
    <w:rsid w:val="008636A9"/>
    <w:rsid w:val="008651DA"/>
    <w:rsid w:val="00865A69"/>
    <w:rsid w:val="0086665F"/>
    <w:rsid w:val="00867C56"/>
    <w:rsid w:val="0087025D"/>
    <w:rsid w:val="0087027C"/>
    <w:rsid w:val="00870590"/>
    <w:rsid w:val="00873D16"/>
    <w:rsid w:val="008741BF"/>
    <w:rsid w:val="008769B7"/>
    <w:rsid w:val="0087706C"/>
    <w:rsid w:val="00877B81"/>
    <w:rsid w:val="008802D9"/>
    <w:rsid w:val="00880AE4"/>
    <w:rsid w:val="008813D3"/>
    <w:rsid w:val="00881A60"/>
    <w:rsid w:val="008828DC"/>
    <w:rsid w:val="008829A7"/>
    <w:rsid w:val="008829E6"/>
    <w:rsid w:val="00883BF8"/>
    <w:rsid w:val="0088472B"/>
    <w:rsid w:val="00884C1B"/>
    <w:rsid w:val="00891EA9"/>
    <w:rsid w:val="00891F16"/>
    <w:rsid w:val="008920E7"/>
    <w:rsid w:val="0089266B"/>
    <w:rsid w:val="00893074"/>
    <w:rsid w:val="0089378C"/>
    <w:rsid w:val="008978FD"/>
    <w:rsid w:val="008A0AC0"/>
    <w:rsid w:val="008A42A7"/>
    <w:rsid w:val="008B0E7C"/>
    <w:rsid w:val="008B1854"/>
    <w:rsid w:val="008B33A8"/>
    <w:rsid w:val="008B36D4"/>
    <w:rsid w:val="008B37A4"/>
    <w:rsid w:val="008B4239"/>
    <w:rsid w:val="008B4409"/>
    <w:rsid w:val="008B5F0D"/>
    <w:rsid w:val="008B7224"/>
    <w:rsid w:val="008B733C"/>
    <w:rsid w:val="008C25E5"/>
    <w:rsid w:val="008C2655"/>
    <w:rsid w:val="008C2918"/>
    <w:rsid w:val="008C38A3"/>
    <w:rsid w:val="008C4252"/>
    <w:rsid w:val="008C4B7E"/>
    <w:rsid w:val="008C535E"/>
    <w:rsid w:val="008D0A1D"/>
    <w:rsid w:val="008D11C9"/>
    <w:rsid w:val="008D13B0"/>
    <w:rsid w:val="008D1CF5"/>
    <w:rsid w:val="008D27D0"/>
    <w:rsid w:val="008D39B2"/>
    <w:rsid w:val="008D4AA0"/>
    <w:rsid w:val="008D5652"/>
    <w:rsid w:val="008D5792"/>
    <w:rsid w:val="008D7C99"/>
    <w:rsid w:val="008E1DD5"/>
    <w:rsid w:val="008E1DD9"/>
    <w:rsid w:val="008E20C7"/>
    <w:rsid w:val="008E3885"/>
    <w:rsid w:val="008E4759"/>
    <w:rsid w:val="008E58B3"/>
    <w:rsid w:val="008E750B"/>
    <w:rsid w:val="008E761B"/>
    <w:rsid w:val="008F05E1"/>
    <w:rsid w:val="008F4402"/>
    <w:rsid w:val="008F4551"/>
    <w:rsid w:val="008F6C3A"/>
    <w:rsid w:val="008F73DE"/>
    <w:rsid w:val="00901E77"/>
    <w:rsid w:val="0090261F"/>
    <w:rsid w:val="00904E17"/>
    <w:rsid w:val="00905EBC"/>
    <w:rsid w:val="00906759"/>
    <w:rsid w:val="00910B23"/>
    <w:rsid w:val="0091127E"/>
    <w:rsid w:val="00912727"/>
    <w:rsid w:val="00913D2B"/>
    <w:rsid w:val="00914302"/>
    <w:rsid w:val="00916D06"/>
    <w:rsid w:val="00921686"/>
    <w:rsid w:val="00923210"/>
    <w:rsid w:val="0092350A"/>
    <w:rsid w:val="00925E96"/>
    <w:rsid w:val="00925F1C"/>
    <w:rsid w:val="00926F96"/>
    <w:rsid w:val="00927D61"/>
    <w:rsid w:val="00933AE2"/>
    <w:rsid w:val="00934DD8"/>
    <w:rsid w:val="00936121"/>
    <w:rsid w:val="009362AF"/>
    <w:rsid w:val="00937CE7"/>
    <w:rsid w:val="00943284"/>
    <w:rsid w:val="0094342F"/>
    <w:rsid w:val="009438A2"/>
    <w:rsid w:val="00944E04"/>
    <w:rsid w:val="00945FC1"/>
    <w:rsid w:val="00946B1D"/>
    <w:rsid w:val="0094762A"/>
    <w:rsid w:val="00953DCF"/>
    <w:rsid w:val="009578EE"/>
    <w:rsid w:val="00964795"/>
    <w:rsid w:val="009647C8"/>
    <w:rsid w:val="00967515"/>
    <w:rsid w:val="009701F5"/>
    <w:rsid w:val="009711A0"/>
    <w:rsid w:val="00972D43"/>
    <w:rsid w:val="00973C22"/>
    <w:rsid w:val="00973D4F"/>
    <w:rsid w:val="0097454D"/>
    <w:rsid w:val="009758E0"/>
    <w:rsid w:val="009832C5"/>
    <w:rsid w:val="00985A2A"/>
    <w:rsid w:val="00986E82"/>
    <w:rsid w:val="00990135"/>
    <w:rsid w:val="00991D24"/>
    <w:rsid w:val="00993E51"/>
    <w:rsid w:val="0099401A"/>
    <w:rsid w:val="009951E7"/>
    <w:rsid w:val="009956A4"/>
    <w:rsid w:val="009A058D"/>
    <w:rsid w:val="009A31F0"/>
    <w:rsid w:val="009A5DAE"/>
    <w:rsid w:val="009A70DB"/>
    <w:rsid w:val="009A7636"/>
    <w:rsid w:val="009B11EF"/>
    <w:rsid w:val="009B1E88"/>
    <w:rsid w:val="009B2CF5"/>
    <w:rsid w:val="009B4FB5"/>
    <w:rsid w:val="009C0AD2"/>
    <w:rsid w:val="009C1D4A"/>
    <w:rsid w:val="009C4101"/>
    <w:rsid w:val="009C50E1"/>
    <w:rsid w:val="009C5E5F"/>
    <w:rsid w:val="009D05FE"/>
    <w:rsid w:val="009D108C"/>
    <w:rsid w:val="009D3765"/>
    <w:rsid w:val="009D4A68"/>
    <w:rsid w:val="009D7048"/>
    <w:rsid w:val="009D74FD"/>
    <w:rsid w:val="009D7916"/>
    <w:rsid w:val="009E0F85"/>
    <w:rsid w:val="009E1989"/>
    <w:rsid w:val="009E1ECA"/>
    <w:rsid w:val="009E6DCD"/>
    <w:rsid w:val="009F10C9"/>
    <w:rsid w:val="009F24F4"/>
    <w:rsid w:val="009F4EBC"/>
    <w:rsid w:val="009F5EF2"/>
    <w:rsid w:val="009F6522"/>
    <w:rsid w:val="00A0170A"/>
    <w:rsid w:val="00A01DA4"/>
    <w:rsid w:val="00A045F9"/>
    <w:rsid w:val="00A05343"/>
    <w:rsid w:val="00A06D3C"/>
    <w:rsid w:val="00A10A7B"/>
    <w:rsid w:val="00A118E5"/>
    <w:rsid w:val="00A12E3E"/>
    <w:rsid w:val="00A142EA"/>
    <w:rsid w:val="00A1558B"/>
    <w:rsid w:val="00A163C8"/>
    <w:rsid w:val="00A21113"/>
    <w:rsid w:val="00A219B3"/>
    <w:rsid w:val="00A22042"/>
    <w:rsid w:val="00A25199"/>
    <w:rsid w:val="00A255E2"/>
    <w:rsid w:val="00A260B0"/>
    <w:rsid w:val="00A2676E"/>
    <w:rsid w:val="00A26BA5"/>
    <w:rsid w:val="00A27969"/>
    <w:rsid w:val="00A30163"/>
    <w:rsid w:val="00A30B7B"/>
    <w:rsid w:val="00A30CC3"/>
    <w:rsid w:val="00A31AE5"/>
    <w:rsid w:val="00A3395E"/>
    <w:rsid w:val="00A33B32"/>
    <w:rsid w:val="00A3541D"/>
    <w:rsid w:val="00A40868"/>
    <w:rsid w:val="00A41BF7"/>
    <w:rsid w:val="00A45C51"/>
    <w:rsid w:val="00A51DBA"/>
    <w:rsid w:val="00A531FE"/>
    <w:rsid w:val="00A53784"/>
    <w:rsid w:val="00A53D65"/>
    <w:rsid w:val="00A611D7"/>
    <w:rsid w:val="00A63492"/>
    <w:rsid w:val="00A64A26"/>
    <w:rsid w:val="00A64FB3"/>
    <w:rsid w:val="00A6569E"/>
    <w:rsid w:val="00A67335"/>
    <w:rsid w:val="00A72005"/>
    <w:rsid w:val="00A726A6"/>
    <w:rsid w:val="00A73560"/>
    <w:rsid w:val="00A73B47"/>
    <w:rsid w:val="00A7633E"/>
    <w:rsid w:val="00A76B20"/>
    <w:rsid w:val="00A77B11"/>
    <w:rsid w:val="00A809EB"/>
    <w:rsid w:val="00A8142B"/>
    <w:rsid w:val="00A829C1"/>
    <w:rsid w:val="00A83B34"/>
    <w:rsid w:val="00A84466"/>
    <w:rsid w:val="00A84B45"/>
    <w:rsid w:val="00A85357"/>
    <w:rsid w:val="00A86303"/>
    <w:rsid w:val="00A86799"/>
    <w:rsid w:val="00A872DB"/>
    <w:rsid w:val="00A87E00"/>
    <w:rsid w:val="00A90911"/>
    <w:rsid w:val="00A91271"/>
    <w:rsid w:val="00A9162E"/>
    <w:rsid w:val="00A920D7"/>
    <w:rsid w:val="00A92AB3"/>
    <w:rsid w:val="00A935A7"/>
    <w:rsid w:val="00A935DE"/>
    <w:rsid w:val="00A93BE7"/>
    <w:rsid w:val="00A96A86"/>
    <w:rsid w:val="00AA2582"/>
    <w:rsid w:val="00AA42BB"/>
    <w:rsid w:val="00AA5014"/>
    <w:rsid w:val="00AA5C09"/>
    <w:rsid w:val="00AA73AB"/>
    <w:rsid w:val="00AA7715"/>
    <w:rsid w:val="00AB089C"/>
    <w:rsid w:val="00AB1E06"/>
    <w:rsid w:val="00AB739A"/>
    <w:rsid w:val="00AB7F6C"/>
    <w:rsid w:val="00AC086B"/>
    <w:rsid w:val="00AC2541"/>
    <w:rsid w:val="00AC4543"/>
    <w:rsid w:val="00AC4C85"/>
    <w:rsid w:val="00AD10AF"/>
    <w:rsid w:val="00AD1B9F"/>
    <w:rsid w:val="00AD1BA3"/>
    <w:rsid w:val="00AD5B7C"/>
    <w:rsid w:val="00AD5CD8"/>
    <w:rsid w:val="00AD6F13"/>
    <w:rsid w:val="00AD76CB"/>
    <w:rsid w:val="00AD7AFB"/>
    <w:rsid w:val="00AE00CE"/>
    <w:rsid w:val="00AE1122"/>
    <w:rsid w:val="00AE1F0F"/>
    <w:rsid w:val="00AE4A34"/>
    <w:rsid w:val="00AE550D"/>
    <w:rsid w:val="00AE6671"/>
    <w:rsid w:val="00AE7384"/>
    <w:rsid w:val="00AF36A1"/>
    <w:rsid w:val="00AF6A6D"/>
    <w:rsid w:val="00AF6EB4"/>
    <w:rsid w:val="00B0112E"/>
    <w:rsid w:val="00B01E1D"/>
    <w:rsid w:val="00B01F6A"/>
    <w:rsid w:val="00B0400F"/>
    <w:rsid w:val="00B074E5"/>
    <w:rsid w:val="00B10D9F"/>
    <w:rsid w:val="00B113AE"/>
    <w:rsid w:val="00B12421"/>
    <w:rsid w:val="00B12D0C"/>
    <w:rsid w:val="00B139E4"/>
    <w:rsid w:val="00B142AF"/>
    <w:rsid w:val="00B15D40"/>
    <w:rsid w:val="00B21D4E"/>
    <w:rsid w:val="00B24073"/>
    <w:rsid w:val="00B30540"/>
    <w:rsid w:val="00B310AA"/>
    <w:rsid w:val="00B32132"/>
    <w:rsid w:val="00B35C55"/>
    <w:rsid w:val="00B37A88"/>
    <w:rsid w:val="00B4053A"/>
    <w:rsid w:val="00B4164D"/>
    <w:rsid w:val="00B41F03"/>
    <w:rsid w:val="00B4269C"/>
    <w:rsid w:val="00B46265"/>
    <w:rsid w:val="00B4695A"/>
    <w:rsid w:val="00B47223"/>
    <w:rsid w:val="00B473EF"/>
    <w:rsid w:val="00B50B3B"/>
    <w:rsid w:val="00B57A84"/>
    <w:rsid w:val="00B60EBD"/>
    <w:rsid w:val="00B615A9"/>
    <w:rsid w:val="00B62B95"/>
    <w:rsid w:val="00B63CEC"/>
    <w:rsid w:val="00B6626A"/>
    <w:rsid w:val="00B67A56"/>
    <w:rsid w:val="00B67C7C"/>
    <w:rsid w:val="00B70294"/>
    <w:rsid w:val="00B713B8"/>
    <w:rsid w:val="00B737EC"/>
    <w:rsid w:val="00B73B7A"/>
    <w:rsid w:val="00B75062"/>
    <w:rsid w:val="00B753E0"/>
    <w:rsid w:val="00B76D88"/>
    <w:rsid w:val="00B7758E"/>
    <w:rsid w:val="00B775F4"/>
    <w:rsid w:val="00B81203"/>
    <w:rsid w:val="00B815B0"/>
    <w:rsid w:val="00B8162B"/>
    <w:rsid w:val="00B81BB5"/>
    <w:rsid w:val="00B85F44"/>
    <w:rsid w:val="00B870E8"/>
    <w:rsid w:val="00B87FB0"/>
    <w:rsid w:val="00B90DC9"/>
    <w:rsid w:val="00B9170D"/>
    <w:rsid w:val="00B943CD"/>
    <w:rsid w:val="00B96022"/>
    <w:rsid w:val="00B96D0A"/>
    <w:rsid w:val="00BA345F"/>
    <w:rsid w:val="00BA3D7B"/>
    <w:rsid w:val="00BA74FD"/>
    <w:rsid w:val="00BA7BFF"/>
    <w:rsid w:val="00BB17D4"/>
    <w:rsid w:val="00BB2411"/>
    <w:rsid w:val="00BB4E83"/>
    <w:rsid w:val="00BB752A"/>
    <w:rsid w:val="00BC061F"/>
    <w:rsid w:val="00BC2D8D"/>
    <w:rsid w:val="00BC3717"/>
    <w:rsid w:val="00BC3B94"/>
    <w:rsid w:val="00BC7F76"/>
    <w:rsid w:val="00BD0189"/>
    <w:rsid w:val="00BD01FA"/>
    <w:rsid w:val="00BD3DED"/>
    <w:rsid w:val="00BD4F43"/>
    <w:rsid w:val="00BD5086"/>
    <w:rsid w:val="00BD57A3"/>
    <w:rsid w:val="00BD5BB7"/>
    <w:rsid w:val="00BE4CE0"/>
    <w:rsid w:val="00BE54F9"/>
    <w:rsid w:val="00BE67B2"/>
    <w:rsid w:val="00BE778A"/>
    <w:rsid w:val="00BE7D41"/>
    <w:rsid w:val="00BF3574"/>
    <w:rsid w:val="00BF4B87"/>
    <w:rsid w:val="00BF6144"/>
    <w:rsid w:val="00C005FF"/>
    <w:rsid w:val="00C00A6B"/>
    <w:rsid w:val="00C030E7"/>
    <w:rsid w:val="00C05301"/>
    <w:rsid w:val="00C066E3"/>
    <w:rsid w:val="00C114B8"/>
    <w:rsid w:val="00C11DD6"/>
    <w:rsid w:val="00C134EB"/>
    <w:rsid w:val="00C13539"/>
    <w:rsid w:val="00C136BD"/>
    <w:rsid w:val="00C15A70"/>
    <w:rsid w:val="00C16F5C"/>
    <w:rsid w:val="00C174BA"/>
    <w:rsid w:val="00C17A7A"/>
    <w:rsid w:val="00C20CB2"/>
    <w:rsid w:val="00C214CF"/>
    <w:rsid w:val="00C23740"/>
    <w:rsid w:val="00C2578C"/>
    <w:rsid w:val="00C25D96"/>
    <w:rsid w:val="00C35E92"/>
    <w:rsid w:val="00C3628B"/>
    <w:rsid w:val="00C36AD3"/>
    <w:rsid w:val="00C40E84"/>
    <w:rsid w:val="00C42756"/>
    <w:rsid w:val="00C4586B"/>
    <w:rsid w:val="00C46718"/>
    <w:rsid w:val="00C46C22"/>
    <w:rsid w:val="00C47530"/>
    <w:rsid w:val="00C47E12"/>
    <w:rsid w:val="00C50031"/>
    <w:rsid w:val="00C50074"/>
    <w:rsid w:val="00C5134C"/>
    <w:rsid w:val="00C53BAB"/>
    <w:rsid w:val="00C55199"/>
    <w:rsid w:val="00C56638"/>
    <w:rsid w:val="00C606BC"/>
    <w:rsid w:val="00C609A0"/>
    <w:rsid w:val="00C61B42"/>
    <w:rsid w:val="00C6209E"/>
    <w:rsid w:val="00C6250F"/>
    <w:rsid w:val="00C62CAC"/>
    <w:rsid w:val="00C62D40"/>
    <w:rsid w:val="00C6388C"/>
    <w:rsid w:val="00C6396F"/>
    <w:rsid w:val="00C65350"/>
    <w:rsid w:val="00C6542C"/>
    <w:rsid w:val="00C65AD5"/>
    <w:rsid w:val="00C66AAD"/>
    <w:rsid w:val="00C70DAE"/>
    <w:rsid w:val="00C71469"/>
    <w:rsid w:val="00C73674"/>
    <w:rsid w:val="00C74B1C"/>
    <w:rsid w:val="00C75417"/>
    <w:rsid w:val="00C7671E"/>
    <w:rsid w:val="00C81C2C"/>
    <w:rsid w:val="00C81EE5"/>
    <w:rsid w:val="00C82D6D"/>
    <w:rsid w:val="00C83080"/>
    <w:rsid w:val="00C8493C"/>
    <w:rsid w:val="00C86735"/>
    <w:rsid w:val="00C873AB"/>
    <w:rsid w:val="00C87EF0"/>
    <w:rsid w:val="00C90147"/>
    <w:rsid w:val="00C943E3"/>
    <w:rsid w:val="00C94A19"/>
    <w:rsid w:val="00CA247F"/>
    <w:rsid w:val="00CA4594"/>
    <w:rsid w:val="00CA77E1"/>
    <w:rsid w:val="00CA7EF9"/>
    <w:rsid w:val="00CB0475"/>
    <w:rsid w:val="00CB3CB1"/>
    <w:rsid w:val="00CB415C"/>
    <w:rsid w:val="00CC2FAF"/>
    <w:rsid w:val="00CC3464"/>
    <w:rsid w:val="00CC39E8"/>
    <w:rsid w:val="00CC5421"/>
    <w:rsid w:val="00CC5A29"/>
    <w:rsid w:val="00CD02A8"/>
    <w:rsid w:val="00CD06DF"/>
    <w:rsid w:val="00CD210C"/>
    <w:rsid w:val="00CD27A2"/>
    <w:rsid w:val="00CD6FD4"/>
    <w:rsid w:val="00CD7660"/>
    <w:rsid w:val="00CE1ADA"/>
    <w:rsid w:val="00CE2AB0"/>
    <w:rsid w:val="00CE4081"/>
    <w:rsid w:val="00CE4ED5"/>
    <w:rsid w:val="00CE7C4E"/>
    <w:rsid w:val="00CF0787"/>
    <w:rsid w:val="00CF1002"/>
    <w:rsid w:val="00CF14D4"/>
    <w:rsid w:val="00CF3575"/>
    <w:rsid w:val="00D02C84"/>
    <w:rsid w:val="00D07DA2"/>
    <w:rsid w:val="00D101D9"/>
    <w:rsid w:val="00D10E6A"/>
    <w:rsid w:val="00D12AB9"/>
    <w:rsid w:val="00D12C50"/>
    <w:rsid w:val="00D14DA1"/>
    <w:rsid w:val="00D15229"/>
    <w:rsid w:val="00D1620A"/>
    <w:rsid w:val="00D16827"/>
    <w:rsid w:val="00D1793C"/>
    <w:rsid w:val="00D20C96"/>
    <w:rsid w:val="00D25B7C"/>
    <w:rsid w:val="00D27309"/>
    <w:rsid w:val="00D2766B"/>
    <w:rsid w:val="00D31290"/>
    <w:rsid w:val="00D333D1"/>
    <w:rsid w:val="00D348FE"/>
    <w:rsid w:val="00D34B88"/>
    <w:rsid w:val="00D35575"/>
    <w:rsid w:val="00D36AD6"/>
    <w:rsid w:val="00D429F5"/>
    <w:rsid w:val="00D4360E"/>
    <w:rsid w:val="00D4365D"/>
    <w:rsid w:val="00D45B86"/>
    <w:rsid w:val="00D50870"/>
    <w:rsid w:val="00D51A21"/>
    <w:rsid w:val="00D55C70"/>
    <w:rsid w:val="00D56704"/>
    <w:rsid w:val="00D601EB"/>
    <w:rsid w:val="00D6138F"/>
    <w:rsid w:val="00D63428"/>
    <w:rsid w:val="00D63A6A"/>
    <w:rsid w:val="00D63E6F"/>
    <w:rsid w:val="00D67A8C"/>
    <w:rsid w:val="00D70908"/>
    <w:rsid w:val="00D71F9A"/>
    <w:rsid w:val="00D72734"/>
    <w:rsid w:val="00D76B9B"/>
    <w:rsid w:val="00D82361"/>
    <w:rsid w:val="00D8303F"/>
    <w:rsid w:val="00D83769"/>
    <w:rsid w:val="00D85579"/>
    <w:rsid w:val="00D90459"/>
    <w:rsid w:val="00D9089D"/>
    <w:rsid w:val="00D92F6B"/>
    <w:rsid w:val="00D94B8C"/>
    <w:rsid w:val="00D96801"/>
    <w:rsid w:val="00DA3088"/>
    <w:rsid w:val="00DA6D01"/>
    <w:rsid w:val="00DB08B9"/>
    <w:rsid w:val="00DB1669"/>
    <w:rsid w:val="00DB23B6"/>
    <w:rsid w:val="00DB2BF5"/>
    <w:rsid w:val="00DB38B6"/>
    <w:rsid w:val="00DB398C"/>
    <w:rsid w:val="00DB4AA0"/>
    <w:rsid w:val="00DB52EE"/>
    <w:rsid w:val="00DC0E3E"/>
    <w:rsid w:val="00DC2907"/>
    <w:rsid w:val="00DC4BE5"/>
    <w:rsid w:val="00DC61A1"/>
    <w:rsid w:val="00DC62A4"/>
    <w:rsid w:val="00DC6AA6"/>
    <w:rsid w:val="00DC754A"/>
    <w:rsid w:val="00DC76DF"/>
    <w:rsid w:val="00DC7C6A"/>
    <w:rsid w:val="00DD0569"/>
    <w:rsid w:val="00DD1D88"/>
    <w:rsid w:val="00DD1EA3"/>
    <w:rsid w:val="00DD29B6"/>
    <w:rsid w:val="00DD3570"/>
    <w:rsid w:val="00DD45B4"/>
    <w:rsid w:val="00DD5E1A"/>
    <w:rsid w:val="00DD638A"/>
    <w:rsid w:val="00DD6DD1"/>
    <w:rsid w:val="00DD7816"/>
    <w:rsid w:val="00DE0B46"/>
    <w:rsid w:val="00DE1286"/>
    <w:rsid w:val="00DE2DB0"/>
    <w:rsid w:val="00DE37B1"/>
    <w:rsid w:val="00DE5F7B"/>
    <w:rsid w:val="00DF03EE"/>
    <w:rsid w:val="00DF1684"/>
    <w:rsid w:val="00DF354B"/>
    <w:rsid w:val="00DF3913"/>
    <w:rsid w:val="00DF3AA0"/>
    <w:rsid w:val="00DF3CDB"/>
    <w:rsid w:val="00DF4390"/>
    <w:rsid w:val="00DF63F0"/>
    <w:rsid w:val="00DF6769"/>
    <w:rsid w:val="00DF6A9D"/>
    <w:rsid w:val="00E00DE0"/>
    <w:rsid w:val="00E0234E"/>
    <w:rsid w:val="00E0253B"/>
    <w:rsid w:val="00E0400F"/>
    <w:rsid w:val="00E11AFA"/>
    <w:rsid w:val="00E12B7E"/>
    <w:rsid w:val="00E139E7"/>
    <w:rsid w:val="00E1514E"/>
    <w:rsid w:val="00E15D6B"/>
    <w:rsid w:val="00E16554"/>
    <w:rsid w:val="00E16C37"/>
    <w:rsid w:val="00E2157B"/>
    <w:rsid w:val="00E21E7E"/>
    <w:rsid w:val="00E238E7"/>
    <w:rsid w:val="00E24C5E"/>
    <w:rsid w:val="00E3143A"/>
    <w:rsid w:val="00E32A01"/>
    <w:rsid w:val="00E32A50"/>
    <w:rsid w:val="00E33005"/>
    <w:rsid w:val="00E35893"/>
    <w:rsid w:val="00E37667"/>
    <w:rsid w:val="00E37AF5"/>
    <w:rsid w:val="00E42343"/>
    <w:rsid w:val="00E42DC6"/>
    <w:rsid w:val="00E50979"/>
    <w:rsid w:val="00E5098A"/>
    <w:rsid w:val="00E5132C"/>
    <w:rsid w:val="00E5221C"/>
    <w:rsid w:val="00E5371E"/>
    <w:rsid w:val="00E547DB"/>
    <w:rsid w:val="00E55074"/>
    <w:rsid w:val="00E55B51"/>
    <w:rsid w:val="00E5697F"/>
    <w:rsid w:val="00E572FB"/>
    <w:rsid w:val="00E57682"/>
    <w:rsid w:val="00E60ED5"/>
    <w:rsid w:val="00E61FF0"/>
    <w:rsid w:val="00E63C46"/>
    <w:rsid w:val="00E63F02"/>
    <w:rsid w:val="00E64988"/>
    <w:rsid w:val="00E65447"/>
    <w:rsid w:val="00E663CB"/>
    <w:rsid w:val="00E66CFB"/>
    <w:rsid w:val="00E6718E"/>
    <w:rsid w:val="00E73A10"/>
    <w:rsid w:val="00E73B76"/>
    <w:rsid w:val="00E74A62"/>
    <w:rsid w:val="00E75AD2"/>
    <w:rsid w:val="00E76914"/>
    <w:rsid w:val="00E77BE9"/>
    <w:rsid w:val="00E80AE0"/>
    <w:rsid w:val="00E81661"/>
    <w:rsid w:val="00E816DD"/>
    <w:rsid w:val="00E81CA8"/>
    <w:rsid w:val="00E832C9"/>
    <w:rsid w:val="00E83918"/>
    <w:rsid w:val="00E84AE1"/>
    <w:rsid w:val="00E851D4"/>
    <w:rsid w:val="00E87A84"/>
    <w:rsid w:val="00E906EE"/>
    <w:rsid w:val="00E909DC"/>
    <w:rsid w:val="00E92098"/>
    <w:rsid w:val="00E92A8B"/>
    <w:rsid w:val="00E942FE"/>
    <w:rsid w:val="00E94FFD"/>
    <w:rsid w:val="00E96356"/>
    <w:rsid w:val="00EA0897"/>
    <w:rsid w:val="00EA16A0"/>
    <w:rsid w:val="00EA1F5D"/>
    <w:rsid w:val="00EA465E"/>
    <w:rsid w:val="00EA49E3"/>
    <w:rsid w:val="00EA6EB6"/>
    <w:rsid w:val="00EB0471"/>
    <w:rsid w:val="00EB632B"/>
    <w:rsid w:val="00EC0142"/>
    <w:rsid w:val="00EC1D7F"/>
    <w:rsid w:val="00EC506C"/>
    <w:rsid w:val="00EC5CD2"/>
    <w:rsid w:val="00EC6078"/>
    <w:rsid w:val="00EC69DD"/>
    <w:rsid w:val="00EC7C73"/>
    <w:rsid w:val="00ED0AF8"/>
    <w:rsid w:val="00ED0EC8"/>
    <w:rsid w:val="00ED1309"/>
    <w:rsid w:val="00ED1439"/>
    <w:rsid w:val="00ED1F91"/>
    <w:rsid w:val="00ED3751"/>
    <w:rsid w:val="00ED3CDB"/>
    <w:rsid w:val="00ED5358"/>
    <w:rsid w:val="00ED7B7C"/>
    <w:rsid w:val="00EE086D"/>
    <w:rsid w:val="00EE1B37"/>
    <w:rsid w:val="00EE4188"/>
    <w:rsid w:val="00EE4874"/>
    <w:rsid w:val="00EE513C"/>
    <w:rsid w:val="00EE5E5E"/>
    <w:rsid w:val="00EE72E1"/>
    <w:rsid w:val="00EF1118"/>
    <w:rsid w:val="00EF3451"/>
    <w:rsid w:val="00EF42F5"/>
    <w:rsid w:val="00EF5E1A"/>
    <w:rsid w:val="00F00210"/>
    <w:rsid w:val="00F02F5F"/>
    <w:rsid w:val="00F04789"/>
    <w:rsid w:val="00F04796"/>
    <w:rsid w:val="00F05CD2"/>
    <w:rsid w:val="00F063A5"/>
    <w:rsid w:val="00F06D66"/>
    <w:rsid w:val="00F076B6"/>
    <w:rsid w:val="00F118B5"/>
    <w:rsid w:val="00F16D21"/>
    <w:rsid w:val="00F20119"/>
    <w:rsid w:val="00F2126F"/>
    <w:rsid w:val="00F23704"/>
    <w:rsid w:val="00F23AA9"/>
    <w:rsid w:val="00F258F9"/>
    <w:rsid w:val="00F25A7F"/>
    <w:rsid w:val="00F263BC"/>
    <w:rsid w:val="00F26AA2"/>
    <w:rsid w:val="00F30686"/>
    <w:rsid w:val="00F3091D"/>
    <w:rsid w:val="00F3290A"/>
    <w:rsid w:val="00F34125"/>
    <w:rsid w:val="00F34D8C"/>
    <w:rsid w:val="00F3551E"/>
    <w:rsid w:val="00F35DF7"/>
    <w:rsid w:val="00F3654D"/>
    <w:rsid w:val="00F36975"/>
    <w:rsid w:val="00F42AD2"/>
    <w:rsid w:val="00F438DE"/>
    <w:rsid w:val="00F44CA0"/>
    <w:rsid w:val="00F44FB1"/>
    <w:rsid w:val="00F45DD8"/>
    <w:rsid w:val="00F4718E"/>
    <w:rsid w:val="00F522AD"/>
    <w:rsid w:val="00F527A4"/>
    <w:rsid w:val="00F52E42"/>
    <w:rsid w:val="00F53EA0"/>
    <w:rsid w:val="00F557B8"/>
    <w:rsid w:val="00F57555"/>
    <w:rsid w:val="00F61314"/>
    <w:rsid w:val="00F61D58"/>
    <w:rsid w:val="00F6229D"/>
    <w:rsid w:val="00F62A94"/>
    <w:rsid w:val="00F7035E"/>
    <w:rsid w:val="00F7231E"/>
    <w:rsid w:val="00F76ACC"/>
    <w:rsid w:val="00F7794F"/>
    <w:rsid w:val="00F80EB6"/>
    <w:rsid w:val="00F827D3"/>
    <w:rsid w:val="00F9046E"/>
    <w:rsid w:val="00F90F61"/>
    <w:rsid w:val="00F92681"/>
    <w:rsid w:val="00F93E99"/>
    <w:rsid w:val="00F964F2"/>
    <w:rsid w:val="00FA00E8"/>
    <w:rsid w:val="00FA0795"/>
    <w:rsid w:val="00FA10E4"/>
    <w:rsid w:val="00FA25BB"/>
    <w:rsid w:val="00FA4956"/>
    <w:rsid w:val="00FA678E"/>
    <w:rsid w:val="00FA6A12"/>
    <w:rsid w:val="00FA6D6F"/>
    <w:rsid w:val="00FB0E40"/>
    <w:rsid w:val="00FB1157"/>
    <w:rsid w:val="00FB258A"/>
    <w:rsid w:val="00FB3C1A"/>
    <w:rsid w:val="00FB477A"/>
    <w:rsid w:val="00FB5D38"/>
    <w:rsid w:val="00FB5F0F"/>
    <w:rsid w:val="00FB6379"/>
    <w:rsid w:val="00FB63E2"/>
    <w:rsid w:val="00FB680A"/>
    <w:rsid w:val="00FB71EB"/>
    <w:rsid w:val="00FB7934"/>
    <w:rsid w:val="00FC2770"/>
    <w:rsid w:val="00FC32F9"/>
    <w:rsid w:val="00FD0F8C"/>
    <w:rsid w:val="00FD1425"/>
    <w:rsid w:val="00FD184A"/>
    <w:rsid w:val="00FD43FA"/>
    <w:rsid w:val="00FD534C"/>
    <w:rsid w:val="00FD5C20"/>
    <w:rsid w:val="00FD6E9E"/>
    <w:rsid w:val="00FD7F89"/>
    <w:rsid w:val="00FE0AF4"/>
    <w:rsid w:val="00FE0C13"/>
    <w:rsid w:val="00FE137F"/>
    <w:rsid w:val="00FE16A9"/>
    <w:rsid w:val="00FE176A"/>
    <w:rsid w:val="00FE3E9B"/>
    <w:rsid w:val="00FE3EC0"/>
    <w:rsid w:val="00FE4694"/>
    <w:rsid w:val="00FE5C3C"/>
    <w:rsid w:val="00FE6195"/>
    <w:rsid w:val="00FF05EF"/>
    <w:rsid w:val="00FF143D"/>
    <w:rsid w:val="00FF2026"/>
    <w:rsid w:val="00FF2155"/>
    <w:rsid w:val="00FF2F2D"/>
    <w:rsid w:val="00FF302C"/>
    <w:rsid w:val="00FF6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B68"/>
  <w15:docId w15:val="{9ED4CCD4-A7A5-4722-AE6E-F7B6A8E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4D557C"/>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ind w:hanging="357"/>
    </w:pPr>
  </w:style>
  <w:style w:type="paragraph" w:customStyle="1" w:styleId="VIETAROMBO">
    <w:name w:val="VIÑETA_ROMBO"/>
    <w:basedOn w:val="VIETAFLECHA"/>
    <w:next w:val="TEXTONORMAL"/>
    <w:qFormat/>
    <w:rsid w:val="00180F7A"/>
    <w:pPr>
      <w:numPr>
        <w:numId w:val="2"/>
      </w:numPr>
      <w:ind w:left="1071" w:hanging="357"/>
    </w:pPr>
  </w:style>
  <w:style w:type="paragraph" w:customStyle="1" w:styleId="GUION">
    <w:name w:val="GUION"/>
    <w:basedOn w:val="TEXTONORMAL"/>
    <w:next w:val="TEXTONORMAL"/>
    <w:rsid w:val="00243B68"/>
    <w:rPr>
      <w:lang w:val="es-MX"/>
    </w:rPr>
  </w:style>
  <w:style w:type="paragraph" w:customStyle="1" w:styleId="VIETACUADRO">
    <w:name w:val="VIÑETA CUADRO"/>
    <w:basedOn w:val="VIETAROMBO"/>
    <w:next w:val="TEXTONORMAL"/>
    <w:qFormat/>
    <w:rsid w:val="00180F7A"/>
    <w:pPr>
      <w:numPr>
        <w:numId w:val="4"/>
      </w:numPr>
      <w:ind w:left="1780" w:hanging="357"/>
    </w:pPr>
  </w:style>
  <w:style w:type="paragraph" w:customStyle="1" w:styleId="NOTAALPIE">
    <w:name w:val="NOTA AL PIE"/>
    <w:basedOn w:val="TEXTONORMAL"/>
    <w:next w:val="TEXTONORMAL"/>
    <w:qFormat/>
    <w:rsid w:val="00071FC7"/>
    <w:pPr>
      <w:tabs>
        <w:tab w:val="left" w:pos="170"/>
      </w:tabs>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
    <w:name w:val="TITULO"/>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C05301"/>
    <w:pPr>
      <w:spacing w:after="120" w:line="280" w:lineRule="exact"/>
      <w:jc w:val="center"/>
    </w:pPr>
    <w:rPr>
      <w:rFonts w:ascii="Soberana Titular" w:hAnsi="Soberana Titular"/>
      <w:b/>
      <w:caps/>
      <w:sz w:val="24"/>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1">
    <w:name w:val="SUBTITULO 1"/>
    <w:basedOn w:val="TEXTONORMAL"/>
    <w:next w:val="TEXTONORMAL"/>
    <w:qFormat/>
    <w:rsid w:val="004225BE"/>
    <w:pPr>
      <w:spacing w:before="240"/>
      <w:jc w:val="left"/>
    </w:pPr>
    <w:rPr>
      <w:rFonts w:ascii="Soberana Sans" w:hAnsi="Soberana Sans"/>
      <w:b/>
      <w:sz w:val="22"/>
      <w:lang w:val="es-MX"/>
    </w:rPr>
  </w:style>
  <w:style w:type="paragraph" w:customStyle="1" w:styleId="SUBTITULO2">
    <w:name w:val="SUBTITULO 2"/>
    <w:basedOn w:val="SUBTITULO1"/>
    <w:next w:val="TEXTONORMAL"/>
    <w:qFormat/>
    <w:rsid w:val="00986E82"/>
  </w:style>
  <w:style w:type="paragraph" w:customStyle="1" w:styleId="SUBTITULO4">
    <w:name w:val="SUBTITULO 4"/>
    <w:basedOn w:val="SUBTITULO1"/>
    <w:next w:val="TEXTONORMAL"/>
    <w:qFormat/>
    <w:rsid w:val="003A3DE2"/>
    <w:pPr>
      <w:numPr>
        <w:numId w:val="11"/>
      </w:numPr>
      <w:ind w:left="357" w:hanging="357"/>
    </w:pPr>
    <w:rPr>
      <w:sz w:val="20"/>
    </w:rPr>
  </w:style>
  <w:style w:type="paragraph" w:customStyle="1" w:styleId="SUBTITULO3">
    <w:name w:val="SUBTITULO 3"/>
    <w:basedOn w:val="SUBTITULO1"/>
    <w:next w:val="TEXTONORMAL"/>
    <w:qFormat/>
    <w:rsid w:val="00C86735"/>
    <w:pPr>
      <w:numPr>
        <w:numId w:val="12"/>
      </w:numPr>
    </w:pPr>
  </w:style>
  <w:style w:type="paragraph" w:customStyle="1" w:styleId="VIETABALA">
    <w:name w:val="VIÑETA_BALA"/>
    <w:basedOn w:val="VIETAFLECHA"/>
    <w:next w:val="TEXTONORMAL"/>
    <w:qFormat/>
    <w:rsid w:val="00243B68"/>
    <w:pPr>
      <w:numPr>
        <w:numId w:val="13"/>
      </w:numPr>
    </w:pPr>
    <w:rPr>
      <w:lang w:val="es-MX"/>
    </w:rPr>
  </w:style>
  <w:style w:type="character" w:customStyle="1" w:styleId="Ttulo6Car">
    <w:name w:val="Título 6 Car"/>
    <w:link w:val="Ttulo6"/>
    <w:semiHidden/>
    <w:rsid w:val="004D557C"/>
    <w:rPr>
      <w:rFonts w:eastAsia="Times New Roman"/>
      <w:b/>
      <w:bCs/>
      <w:sz w:val="22"/>
      <w:szCs w:val="22"/>
      <w:lang w:val="es-ES" w:eastAsia="en-US"/>
    </w:rPr>
  </w:style>
  <w:style w:type="paragraph" w:customStyle="1" w:styleId="VIETAGUION">
    <w:name w:val="VIÑETA_GUION"/>
    <w:basedOn w:val="VIETAROMBO"/>
    <w:next w:val="TEXTONORMAL"/>
    <w:qFormat/>
    <w:rsid w:val="004D557C"/>
    <w:pPr>
      <w:numPr>
        <w:numId w:val="0"/>
      </w:numPr>
      <w:ind w:left="1400" w:hanging="357"/>
    </w:pPr>
  </w:style>
  <w:style w:type="paragraph" w:customStyle="1" w:styleId="ENTEPUBLICO">
    <w:name w:val="ENTE_PUBLICO"/>
    <w:basedOn w:val="Normal"/>
    <w:next w:val="TEXTONORMAL"/>
    <w:qFormat/>
    <w:rsid w:val="004D557C"/>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4D557C"/>
    <w:pPr>
      <w:spacing w:before="240"/>
      <w:jc w:val="left"/>
    </w:pPr>
    <w:rPr>
      <w:b/>
      <w:lang w:val="es-MX"/>
    </w:rPr>
  </w:style>
  <w:style w:type="paragraph" w:customStyle="1" w:styleId="Texto">
    <w:name w:val="Texto"/>
    <w:rsid w:val="004D557C"/>
    <w:pPr>
      <w:spacing w:after="360" w:line="360" w:lineRule="auto"/>
      <w:ind w:left="144" w:right="144"/>
      <w:jc w:val="both"/>
    </w:pPr>
    <w:rPr>
      <w:rFonts w:ascii="Helvetica" w:eastAsia="Times New Roman" w:hAnsi="Helvetica"/>
      <w:sz w:val="22"/>
      <w:lang w:val="es-ES_tradnl" w:eastAsia="es-ES"/>
    </w:rPr>
  </w:style>
  <w:style w:type="paragraph" w:customStyle="1" w:styleId="ROMANOS">
    <w:name w:val="ROMANOS"/>
    <w:basedOn w:val="Normal"/>
    <w:rsid w:val="004D557C"/>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4D557C"/>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4D557C"/>
    <w:rPr>
      <w:rFonts w:ascii="Courier New" w:hAnsi="Courier New"/>
      <w:lang w:val="es-ES" w:eastAsia="es-ES"/>
    </w:rPr>
  </w:style>
  <w:style w:type="character" w:styleId="Hipervnculo">
    <w:name w:val="Hyperlink"/>
    <w:rsid w:val="004D557C"/>
    <w:rPr>
      <w:color w:val="0000FF"/>
      <w:u w:val="single"/>
    </w:rPr>
  </w:style>
  <w:style w:type="paragraph" w:customStyle="1" w:styleId="INCISO">
    <w:name w:val="INCISO"/>
    <w:basedOn w:val="Normal"/>
    <w:rsid w:val="004D557C"/>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4D557C"/>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4D557C"/>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851D4"/>
    <w:rPr>
      <w:rFonts w:ascii="Times New Roman" w:eastAsia="Times New Roman" w:hAnsi="Times New Roman"/>
      <w:sz w:val="24"/>
      <w:szCs w:val="24"/>
      <w:lang w:val="es-ES" w:eastAsia="es-ES"/>
    </w:rPr>
  </w:style>
  <w:style w:type="paragraph" w:styleId="Prrafodelista">
    <w:name w:val="List Paragraph"/>
    <w:basedOn w:val="Normal"/>
    <w:uiPriority w:val="34"/>
    <w:qFormat/>
    <w:rsid w:val="00ED3751"/>
    <w:pPr>
      <w:ind w:left="720"/>
      <w:contextualSpacing/>
    </w:pPr>
  </w:style>
  <w:style w:type="paragraph" w:customStyle="1" w:styleId="VIETACUADRO0">
    <w:name w:val="VIÑETA_CUADRO"/>
    <w:basedOn w:val="VIETAROMBO"/>
    <w:next w:val="TEXTONORMAL"/>
    <w:qFormat/>
    <w:rsid w:val="00C16F5C"/>
    <w:pPr>
      <w:numPr>
        <w:numId w:val="0"/>
      </w:numPr>
      <w:ind w:left="1305" w:hanging="284"/>
    </w:pPr>
    <w:rPr>
      <w:rFonts w:ascii="Montserrat" w:hAnsi="Montserrat"/>
    </w:rPr>
  </w:style>
  <w:style w:type="paragraph" w:customStyle="1" w:styleId="NOTAALPIE0">
    <w:name w:val="NOTA_AL_PIE"/>
    <w:basedOn w:val="TEXTONORMAL"/>
    <w:next w:val="TEXTONORMAL"/>
    <w:qFormat/>
    <w:rsid w:val="00C16F5C"/>
    <w:pPr>
      <w:tabs>
        <w:tab w:val="left" w:pos="170"/>
      </w:tabs>
      <w:spacing w:line="240" w:lineRule="auto"/>
      <w:ind w:left="170" w:hanging="170"/>
    </w:pPr>
    <w:rPr>
      <w:rFonts w:ascii="Montserrat" w:hAnsi="Montserrat"/>
      <w:sz w:val="16"/>
    </w:rPr>
  </w:style>
  <w:style w:type="paragraph" w:customStyle="1" w:styleId="SUBTITULO20">
    <w:name w:val="SUBTITULO_2"/>
    <w:basedOn w:val="Normal"/>
    <w:next w:val="TEXTONORMAL"/>
    <w:qFormat/>
    <w:rsid w:val="00C16F5C"/>
    <w:pPr>
      <w:spacing w:before="240" w:after="120" w:line="250" w:lineRule="exact"/>
    </w:pPr>
    <w:rPr>
      <w:rFonts w:ascii="Montserrat" w:hAnsi="Montserrat"/>
      <w:b/>
      <w:caps/>
      <w:szCs w:val="18"/>
      <w:lang w:val="es-MX"/>
    </w:rPr>
  </w:style>
  <w:style w:type="paragraph" w:customStyle="1" w:styleId="SUBTITULO10">
    <w:name w:val="SUBTITULO_1"/>
    <w:basedOn w:val="Normal"/>
    <w:next w:val="TEXTONORMAL"/>
    <w:qFormat/>
    <w:rsid w:val="00C16F5C"/>
    <w:pPr>
      <w:spacing w:before="240" w:after="120" w:line="250" w:lineRule="exact"/>
      <w:ind w:left="357" w:hanging="357"/>
    </w:pPr>
    <w:rPr>
      <w:rFonts w:ascii="Montserrat" w:hAnsi="Montserrat"/>
      <w:b/>
      <w:caps/>
      <w:szCs w:val="18"/>
      <w:lang w:val="es-MX"/>
    </w:rPr>
  </w:style>
  <w:style w:type="paragraph" w:customStyle="1" w:styleId="Predeterminado">
    <w:name w:val="Predeterminado"/>
    <w:rsid w:val="00C16F5C"/>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C16F5C"/>
    <w:pPr>
      <w:spacing w:after="0" w:line="100" w:lineRule="atLeast"/>
      <w:jc w:val="both"/>
      <w:textAlignment w:val="baseline"/>
    </w:pPr>
    <w:rPr>
      <w:rFonts w:ascii="Arial" w:eastAsia="Times New Roman"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
      <w:bodyDiv w:val="1"/>
      <w:marLeft w:val="0"/>
      <w:marRight w:val="0"/>
      <w:marTop w:val="0"/>
      <w:marBottom w:val="0"/>
      <w:divBdr>
        <w:top w:val="none" w:sz="0" w:space="0" w:color="auto"/>
        <w:left w:val="none" w:sz="0" w:space="0" w:color="auto"/>
        <w:bottom w:val="none" w:sz="0" w:space="0" w:color="auto"/>
        <w:right w:val="none" w:sz="0" w:space="0" w:color="auto"/>
      </w:divBdr>
    </w:div>
    <w:div w:id="25107848">
      <w:bodyDiv w:val="1"/>
      <w:marLeft w:val="0"/>
      <w:marRight w:val="0"/>
      <w:marTop w:val="0"/>
      <w:marBottom w:val="0"/>
      <w:divBdr>
        <w:top w:val="none" w:sz="0" w:space="0" w:color="auto"/>
        <w:left w:val="none" w:sz="0" w:space="0" w:color="auto"/>
        <w:bottom w:val="none" w:sz="0" w:space="0" w:color="auto"/>
        <w:right w:val="none" w:sz="0" w:space="0" w:color="auto"/>
      </w:divBdr>
    </w:div>
    <w:div w:id="42141343">
      <w:bodyDiv w:val="1"/>
      <w:marLeft w:val="0"/>
      <w:marRight w:val="0"/>
      <w:marTop w:val="0"/>
      <w:marBottom w:val="0"/>
      <w:divBdr>
        <w:top w:val="none" w:sz="0" w:space="0" w:color="auto"/>
        <w:left w:val="none" w:sz="0" w:space="0" w:color="auto"/>
        <w:bottom w:val="none" w:sz="0" w:space="0" w:color="auto"/>
        <w:right w:val="none" w:sz="0" w:space="0" w:color="auto"/>
      </w:divBdr>
    </w:div>
    <w:div w:id="46295451">
      <w:bodyDiv w:val="1"/>
      <w:marLeft w:val="0"/>
      <w:marRight w:val="0"/>
      <w:marTop w:val="0"/>
      <w:marBottom w:val="0"/>
      <w:divBdr>
        <w:top w:val="none" w:sz="0" w:space="0" w:color="auto"/>
        <w:left w:val="none" w:sz="0" w:space="0" w:color="auto"/>
        <w:bottom w:val="none" w:sz="0" w:space="0" w:color="auto"/>
        <w:right w:val="none" w:sz="0" w:space="0" w:color="auto"/>
      </w:divBdr>
    </w:div>
    <w:div w:id="52461410">
      <w:bodyDiv w:val="1"/>
      <w:marLeft w:val="0"/>
      <w:marRight w:val="0"/>
      <w:marTop w:val="0"/>
      <w:marBottom w:val="0"/>
      <w:divBdr>
        <w:top w:val="none" w:sz="0" w:space="0" w:color="auto"/>
        <w:left w:val="none" w:sz="0" w:space="0" w:color="auto"/>
        <w:bottom w:val="none" w:sz="0" w:space="0" w:color="auto"/>
        <w:right w:val="none" w:sz="0" w:space="0" w:color="auto"/>
      </w:divBdr>
    </w:div>
    <w:div w:id="60829120">
      <w:bodyDiv w:val="1"/>
      <w:marLeft w:val="0"/>
      <w:marRight w:val="0"/>
      <w:marTop w:val="0"/>
      <w:marBottom w:val="0"/>
      <w:divBdr>
        <w:top w:val="none" w:sz="0" w:space="0" w:color="auto"/>
        <w:left w:val="none" w:sz="0" w:space="0" w:color="auto"/>
        <w:bottom w:val="none" w:sz="0" w:space="0" w:color="auto"/>
        <w:right w:val="none" w:sz="0" w:space="0" w:color="auto"/>
      </w:divBdr>
    </w:div>
    <w:div w:id="78526342">
      <w:bodyDiv w:val="1"/>
      <w:marLeft w:val="0"/>
      <w:marRight w:val="0"/>
      <w:marTop w:val="0"/>
      <w:marBottom w:val="0"/>
      <w:divBdr>
        <w:top w:val="none" w:sz="0" w:space="0" w:color="auto"/>
        <w:left w:val="none" w:sz="0" w:space="0" w:color="auto"/>
        <w:bottom w:val="none" w:sz="0" w:space="0" w:color="auto"/>
        <w:right w:val="none" w:sz="0" w:space="0" w:color="auto"/>
      </w:divBdr>
    </w:div>
    <w:div w:id="90856950">
      <w:bodyDiv w:val="1"/>
      <w:marLeft w:val="0"/>
      <w:marRight w:val="0"/>
      <w:marTop w:val="0"/>
      <w:marBottom w:val="0"/>
      <w:divBdr>
        <w:top w:val="none" w:sz="0" w:space="0" w:color="auto"/>
        <w:left w:val="none" w:sz="0" w:space="0" w:color="auto"/>
        <w:bottom w:val="none" w:sz="0" w:space="0" w:color="auto"/>
        <w:right w:val="none" w:sz="0" w:space="0" w:color="auto"/>
      </w:divBdr>
    </w:div>
    <w:div w:id="98720471">
      <w:bodyDiv w:val="1"/>
      <w:marLeft w:val="0"/>
      <w:marRight w:val="0"/>
      <w:marTop w:val="0"/>
      <w:marBottom w:val="0"/>
      <w:divBdr>
        <w:top w:val="none" w:sz="0" w:space="0" w:color="auto"/>
        <w:left w:val="none" w:sz="0" w:space="0" w:color="auto"/>
        <w:bottom w:val="none" w:sz="0" w:space="0" w:color="auto"/>
        <w:right w:val="none" w:sz="0" w:space="0" w:color="auto"/>
      </w:divBdr>
    </w:div>
    <w:div w:id="109057066">
      <w:bodyDiv w:val="1"/>
      <w:marLeft w:val="0"/>
      <w:marRight w:val="0"/>
      <w:marTop w:val="0"/>
      <w:marBottom w:val="0"/>
      <w:divBdr>
        <w:top w:val="none" w:sz="0" w:space="0" w:color="auto"/>
        <w:left w:val="none" w:sz="0" w:space="0" w:color="auto"/>
        <w:bottom w:val="none" w:sz="0" w:space="0" w:color="auto"/>
        <w:right w:val="none" w:sz="0" w:space="0" w:color="auto"/>
      </w:divBdr>
    </w:div>
    <w:div w:id="128716163">
      <w:bodyDiv w:val="1"/>
      <w:marLeft w:val="0"/>
      <w:marRight w:val="0"/>
      <w:marTop w:val="0"/>
      <w:marBottom w:val="0"/>
      <w:divBdr>
        <w:top w:val="none" w:sz="0" w:space="0" w:color="auto"/>
        <w:left w:val="none" w:sz="0" w:space="0" w:color="auto"/>
        <w:bottom w:val="none" w:sz="0" w:space="0" w:color="auto"/>
        <w:right w:val="none" w:sz="0" w:space="0" w:color="auto"/>
      </w:divBdr>
    </w:div>
    <w:div w:id="141698190">
      <w:bodyDiv w:val="1"/>
      <w:marLeft w:val="0"/>
      <w:marRight w:val="0"/>
      <w:marTop w:val="0"/>
      <w:marBottom w:val="0"/>
      <w:divBdr>
        <w:top w:val="none" w:sz="0" w:space="0" w:color="auto"/>
        <w:left w:val="none" w:sz="0" w:space="0" w:color="auto"/>
        <w:bottom w:val="none" w:sz="0" w:space="0" w:color="auto"/>
        <w:right w:val="none" w:sz="0" w:space="0" w:color="auto"/>
      </w:divBdr>
    </w:div>
    <w:div w:id="146632494">
      <w:bodyDiv w:val="1"/>
      <w:marLeft w:val="0"/>
      <w:marRight w:val="0"/>
      <w:marTop w:val="0"/>
      <w:marBottom w:val="0"/>
      <w:divBdr>
        <w:top w:val="none" w:sz="0" w:space="0" w:color="auto"/>
        <w:left w:val="none" w:sz="0" w:space="0" w:color="auto"/>
        <w:bottom w:val="none" w:sz="0" w:space="0" w:color="auto"/>
        <w:right w:val="none" w:sz="0" w:space="0" w:color="auto"/>
      </w:divBdr>
    </w:div>
    <w:div w:id="163208920">
      <w:bodyDiv w:val="1"/>
      <w:marLeft w:val="0"/>
      <w:marRight w:val="0"/>
      <w:marTop w:val="0"/>
      <w:marBottom w:val="0"/>
      <w:divBdr>
        <w:top w:val="none" w:sz="0" w:space="0" w:color="auto"/>
        <w:left w:val="none" w:sz="0" w:space="0" w:color="auto"/>
        <w:bottom w:val="none" w:sz="0" w:space="0" w:color="auto"/>
        <w:right w:val="none" w:sz="0" w:space="0" w:color="auto"/>
      </w:divBdr>
    </w:div>
    <w:div w:id="186333478">
      <w:bodyDiv w:val="1"/>
      <w:marLeft w:val="0"/>
      <w:marRight w:val="0"/>
      <w:marTop w:val="0"/>
      <w:marBottom w:val="0"/>
      <w:divBdr>
        <w:top w:val="none" w:sz="0" w:space="0" w:color="auto"/>
        <w:left w:val="none" w:sz="0" w:space="0" w:color="auto"/>
        <w:bottom w:val="none" w:sz="0" w:space="0" w:color="auto"/>
        <w:right w:val="none" w:sz="0" w:space="0" w:color="auto"/>
      </w:divBdr>
    </w:div>
    <w:div w:id="187910523">
      <w:bodyDiv w:val="1"/>
      <w:marLeft w:val="0"/>
      <w:marRight w:val="0"/>
      <w:marTop w:val="0"/>
      <w:marBottom w:val="0"/>
      <w:divBdr>
        <w:top w:val="none" w:sz="0" w:space="0" w:color="auto"/>
        <w:left w:val="none" w:sz="0" w:space="0" w:color="auto"/>
        <w:bottom w:val="none" w:sz="0" w:space="0" w:color="auto"/>
        <w:right w:val="none" w:sz="0" w:space="0" w:color="auto"/>
      </w:divBdr>
    </w:div>
    <w:div w:id="193464368">
      <w:bodyDiv w:val="1"/>
      <w:marLeft w:val="0"/>
      <w:marRight w:val="0"/>
      <w:marTop w:val="0"/>
      <w:marBottom w:val="0"/>
      <w:divBdr>
        <w:top w:val="none" w:sz="0" w:space="0" w:color="auto"/>
        <w:left w:val="none" w:sz="0" w:space="0" w:color="auto"/>
        <w:bottom w:val="none" w:sz="0" w:space="0" w:color="auto"/>
        <w:right w:val="none" w:sz="0" w:space="0" w:color="auto"/>
      </w:divBdr>
    </w:div>
    <w:div w:id="211892266">
      <w:bodyDiv w:val="1"/>
      <w:marLeft w:val="0"/>
      <w:marRight w:val="0"/>
      <w:marTop w:val="0"/>
      <w:marBottom w:val="0"/>
      <w:divBdr>
        <w:top w:val="none" w:sz="0" w:space="0" w:color="auto"/>
        <w:left w:val="none" w:sz="0" w:space="0" w:color="auto"/>
        <w:bottom w:val="none" w:sz="0" w:space="0" w:color="auto"/>
        <w:right w:val="none" w:sz="0" w:space="0" w:color="auto"/>
      </w:divBdr>
    </w:div>
    <w:div w:id="221478643">
      <w:bodyDiv w:val="1"/>
      <w:marLeft w:val="0"/>
      <w:marRight w:val="0"/>
      <w:marTop w:val="0"/>
      <w:marBottom w:val="0"/>
      <w:divBdr>
        <w:top w:val="none" w:sz="0" w:space="0" w:color="auto"/>
        <w:left w:val="none" w:sz="0" w:space="0" w:color="auto"/>
        <w:bottom w:val="none" w:sz="0" w:space="0" w:color="auto"/>
        <w:right w:val="none" w:sz="0" w:space="0" w:color="auto"/>
      </w:divBdr>
    </w:div>
    <w:div w:id="223177081">
      <w:bodyDiv w:val="1"/>
      <w:marLeft w:val="0"/>
      <w:marRight w:val="0"/>
      <w:marTop w:val="0"/>
      <w:marBottom w:val="0"/>
      <w:divBdr>
        <w:top w:val="none" w:sz="0" w:space="0" w:color="auto"/>
        <w:left w:val="none" w:sz="0" w:space="0" w:color="auto"/>
        <w:bottom w:val="none" w:sz="0" w:space="0" w:color="auto"/>
        <w:right w:val="none" w:sz="0" w:space="0" w:color="auto"/>
      </w:divBdr>
    </w:div>
    <w:div w:id="226234679">
      <w:bodyDiv w:val="1"/>
      <w:marLeft w:val="0"/>
      <w:marRight w:val="0"/>
      <w:marTop w:val="0"/>
      <w:marBottom w:val="0"/>
      <w:divBdr>
        <w:top w:val="none" w:sz="0" w:space="0" w:color="auto"/>
        <w:left w:val="none" w:sz="0" w:space="0" w:color="auto"/>
        <w:bottom w:val="none" w:sz="0" w:space="0" w:color="auto"/>
        <w:right w:val="none" w:sz="0" w:space="0" w:color="auto"/>
      </w:divBdr>
    </w:div>
    <w:div w:id="231626235">
      <w:bodyDiv w:val="1"/>
      <w:marLeft w:val="0"/>
      <w:marRight w:val="0"/>
      <w:marTop w:val="0"/>
      <w:marBottom w:val="0"/>
      <w:divBdr>
        <w:top w:val="none" w:sz="0" w:space="0" w:color="auto"/>
        <w:left w:val="none" w:sz="0" w:space="0" w:color="auto"/>
        <w:bottom w:val="none" w:sz="0" w:space="0" w:color="auto"/>
        <w:right w:val="none" w:sz="0" w:space="0" w:color="auto"/>
      </w:divBdr>
    </w:div>
    <w:div w:id="235747205">
      <w:bodyDiv w:val="1"/>
      <w:marLeft w:val="0"/>
      <w:marRight w:val="0"/>
      <w:marTop w:val="0"/>
      <w:marBottom w:val="0"/>
      <w:divBdr>
        <w:top w:val="none" w:sz="0" w:space="0" w:color="auto"/>
        <w:left w:val="none" w:sz="0" w:space="0" w:color="auto"/>
        <w:bottom w:val="none" w:sz="0" w:space="0" w:color="auto"/>
        <w:right w:val="none" w:sz="0" w:space="0" w:color="auto"/>
      </w:divBdr>
    </w:div>
    <w:div w:id="253242956">
      <w:bodyDiv w:val="1"/>
      <w:marLeft w:val="0"/>
      <w:marRight w:val="0"/>
      <w:marTop w:val="0"/>
      <w:marBottom w:val="0"/>
      <w:divBdr>
        <w:top w:val="none" w:sz="0" w:space="0" w:color="auto"/>
        <w:left w:val="none" w:sz="0" w:space="0" w:color="auto"/>
        <w:bottom w:val="none" w:sz="0" w:space="0" w:color="auto"/>
        <w:right w:val="none" w:sz="0" w:space="0" w:color="auto"/>
      </w:divBdr>
    </w:div>
    <w:div w:id="255753578">
      <w:bodyDiv w:val="1"/>
      <w:marLeft w:val="0"/>
      <w:marRight w:val="0"/>
      <w:marTop w:val="0"/>
      <w:marBottom w:val="0"/>
      <w:divBdr>
        <w:top w:val="none" w:sz="0" w:space="0" w:color="auto"/>
        <w:left w:val="none" w:sz="0" w:space="0" w:color="auto"/>
        <w:bottom w:val="none" w:sz="0" w:space="0" w:color="auto"/>
        <w:right w:val="none" w:sz="0" w:space="0" w:color="auto"/>
      </w:divBdr>
    </w:div>
    <w:div w:id="255790765">
      <w:bodyDiv w:val="1"/>
      <w:marLeft w:val="0"/>
      <w:marRight w:val="0"/>
      <w:marTop w:val="0"/>
      <w:marBottom w:val="0"/>
      <w:divBdr>
        <w:top w:val="none" w:sz="0" w:space="0" w:color="auto"/>
        <w:left w:val="none" w:sz="0" w:space="0" w:color="auto"/>
        <w:bottom w:val="none" w:sz="0" w:space="0" w:color="auto"/>
        <w:right w:val="none" w:sz="0" w:space="0" w:color="auto"/>
      </w:divBdr>
    </w:div>
    <w:div w:id="264726375">
      <w:bodyDiv w:val="1"/>
      <w:marLeft w:val="0"/>
      <w:marRight w:val="0"/>
      <w:marTop w:val="0"/>
      <w:marBottom w:val="0"/>
      <w:divBdr>
        <w:top w:val="none" w:sz="0" w:space="0" w:color="auto"/>
        <w:left w:val="none" w:sz="0" w:space="0" w:color="auto"/>
        <w:bottom w:val="none" w:sz="0" w:space="0" w:color="auto"/>
        <w:right w:val="none" w:sz="0" w:space="0" w:color="auto"/>
      </w:divBdr>
    </w:div>
    <w:div w:id="286618690">
      <w:bodyDiv w:val="1"/>
      <w:marLeft w:val="0"/>
      <w:marRight w:val="0"/>
      <w:marTop w:val="0"/>
      <w:marBottom w:val="0"/>
      <w:divBdr>
        <w:top w:val="none" w:sz="0" w:space="0" w:color="auto"/>
        <w:left w:val="none" w:sz="0" w:space="0" w:color="auto"/>
        <w:bottom w:val="none" w:sz="0" w:space="0" w:color="auto"/>
        <w:right w:val="none" w:sz="0" w:space="0" w:color="auto"/>
      </w:divBdr>
    </w:div>
    <w:div w:id="350453313">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82485519">
      <w:bodyDiv w:val="1"/>
      <w:marLeft w:val="0"/>
      <w:marRight w:val="0"/>
      <w:marTop w:val="0"/>
      <w:marBottom w:val="0"/>
      <w:divBdr>
        <w:top w:val="none" w:sz="0" w:space="0" w:color="auto"/>
        <w:left w:val="none" w:sz="0" w:space="0" w:color="auto"/>
        <w:bottom w:val="none" w:sz="0" w:space="0" w:color="auto"/>
        <w:right w:val="none" w:sz="0" w:space="0" w:color="auto"/>
      </w:divBdr>
    </w:div>
    <w:div w:id="401173045">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10545125">
      <w:bodyDiv w:val="1"/>
      <w:marLeft w:val="0"/>
      <w:marRight w:val="0"/>
      <w:marTop w:val="0"/>
      <w:marBottom w:val="0"/>
      <w:divBdr>
        <w:top w:val="none" w:sz="0" w:space="0" w:color="auto"/>
        <w:left w:val="none" w:sz="0" w:space="0" w:color="auto"/>
        <w:bottom w:val="none" w:sz="0" w:space="0" w:color="auto"/>
        <w:right w:val="none" w:sz="0" w:space="0" w:color="auto"/>
      </w:divBdr>
    </w:div>
    <w:div w:id="419134653">
      <w:bodyDiv w:val="1"/>
      <w:marLeft w:val="0"/>
      <w:marRight w:val="0"/>
      <w:marTop w:val="0"/>
      <w:marBottom w:val="0"/>
      <w:divBdr>
        <w:top w:val="none" w:sz="0" w:space="0" w:color="auto"/>
        <w:left w:val="none" w:sz="0" w:space="0" w:color="auto"/>
        <w:bottom w:val="none" w:sz="0" w:space="0" w:color="auto"/>
        <w:right w:val="none" w:sz="0" w:space="0" w:color="auto"/>
      </w:divBdr>
    </w:div>
    <w:div w:id="445739590">
      <w:bodyDiv w:val="1"/>
      <w:marLeft w:val="0"/>
      <w:marRight w:val="0"/>
      <w:marTop w:val="0"/>
      <w:marBottom w:val="0"/>
      <w:divBdr>
        <w:top w:val="none" w:sz="0" w:space="0" w:color="auto"/>
        <w:left w:val="none" w:sz="0" w:space="0" w:color="auto"/>
        <w:bottom w:val="none" w:sz="0" w:space="0" w:color="auto"/>
        <w:right w:val="none" w:sz="0" w:space="0" w:color="auto"/>
      </w:divBdr>
    </w:div>
    <w:div w:id="446050284">
      <w:bodyDiv w:val="1"/>
      <w:marLeft w:val="0"/>
      <w:marRight w:val="0"/>
      <w:marTop w:val="0"/>
      <w:marBottom w:val="0"/>
      <w:divBdr>
        <w:top w:val="none" w:sz="0" w:space="0" w:color="auto"/>
        <w:left w:val="none" w:sz="0" w:space="0" w:color="auto"/>
        <w:bottom w:val="none" w:sz="0" w:space="0" w:color="auto"/>
        <w:right w:val="none" w:sz="0" w:space="0" w:color="auto"/>
      </w:divBdr>
    </w:div>
    <w:div w:id="454371664">
      <w:bodyDiv w:val="1"/>
      <w:marLeft w:val="0"/>
      <w:marRight w:val="0"/>
      <w:marTop w:val="0"/>
      <w:marBottom w:val="0"/>
      <w:divBdr>
        <w:top w:val="none" w:sz="0" w:space="0" w:color="auto"/>
        <w:left w:val="none" w:sz="0" w:space="0" w:color="auto"/>
        <w:bottom w:val="none" w:sz="0" w:space="0" w:color="auto"/>
        <w:right w:val="none" w:sz="0" w:space="0" w:color="auto"/>
      </w:divBdr>
    </w:div>
    <w:div w:id="460464962">
      <w:bodyDiv w:val="1"/>
      <w:marLeft w:val="0"/>
      <w:marRight w:val="0"/>
      <w:marTop w:val="0"/>
      <w:marBottom w:val="0"/>
      <w:divBdr>
        <w:top w:val="none" w:sz="0" w:space="0" w:color="auto"/>
        <w:left w:val="none" w:sz="0" w:space="0" w:color="auto"/>
        <w:bottom w:val="none" w:sz="0" w:space="0" w:color="auto"/>
        <w:right w:val="none" w:sz="0" w:space="0" w:color="auto"/>
      </w:divBdr>
    </w:div>
    <w:div w:id="49075632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533543708">
      <w:bodyDiv w:val="1"/>
      <w:marLeft w:val="0"/>
      <w:marRight w:val="0"/>
      <w:marTop w:val="0"/>
      <w:marBottom w:val="0"/>
      <w:divBdr>
        <w:top w:val="none" w:sz="0" w:space="0" w:color="auto"/>
        <w:left w:val="none" w:sz="0" w:space="0" w:color="auto"/>
        <w:bottom w:val="none" w:sz="0" w:space="0" w:color="auto"/>
        <w:right w:val="none" w:sz="0" w:space="0" w:color="auto"/>
      </w:divBdr>
    </w:div>
    <w:div w:id="546727030">
      <w:bodyDiv w:val="1"/>
      <w:marLeft w:val="0"/>
      <w:marRight w:val="0"/>
      <w:marTop w:val="0"/>
      <w:marBottom w:val="0"/>
      <w:divBdr>
        <w:top w:val="none" w:sz="0" w:space="0" w:color="auto"/>
        <w:left w:val="none" w:sz="0" w:space="0" w:color="auto"/>
        <w:bottom w:val="none" w:sz="0" w:space="0" w:color="auto"/>
        <w:right w:val="none" w:sz="0" w:space="0" w:color="auto"/>
      </w:divBdr>
    </w:div>
    <w:div w:id="548346685">
      <w:bodyDiv w:val="1"/>
      <w:marLeft w:val="0"/>
      <w:marRight w:val="0"/>
      <w:marTop w:val="0"/>
      <w:marBottom w:val="0"/>
      <w:divBdr>
        <w:top w:val="none" w:sz="0" w:space="0" w:color="auto"/>
        <w:left w:val="none" w:sz="0" w:space="0" w:color="auto"/>
        <w:bottom w:val="none" w:sz="0" w:space="0" w:color="auto"/>
        <w:right w:val="none" w:sz="0" w:space="0" w:color="auto"/>
      </w:divBdr>
    </w:div>
    <w:div w:id="549851208">
      <w:bodyDiv w:val="1"/>
      <w:marLeft w:val="0"/>
      <w:marRight w:val="0"/>
      <w:marTop w:val="0"/>
      <w:marBottom w:val="0"/>
      <w:divBdr>
        <w:top w:val="none" w:sz="0" w:space="0" w:color="auto"/>
        <w:left w:val="none" w:sz="0" w:space="0" w:color="auto"/>
        <w:bottom w:val="none" w:sz="0" w:space="0" w:color="auto"/>
        <w:right w:val="none" w:sz="0" w:space="0" w:color="auto"/>
      </w:divBdr>
    </w:div>
    <w:div w:id="555555898">
      <w:bodyDiv w:val="1"/>
      <w:marLeft w:val="0"/>
      <w:marRight w:val="0"/>
      <w:marTop w:val="0"/>
      <w:marBottom w:val="0"/>
      <w:divBdr>
        <w:top w:val="none" w:sz="0" w:space="0" w:color="auto"/>
        <w:left w:val="none" w:sz="0" w:space="0" w:color="auto"/>
        <w:bottom w:val="none" w:sz="0" w:space="0" w:color="auto"/>
        <w:right w:val="none" w:sz="0" w:space="0" w:color="auto"/>
      </w:divBdr>
    </w:div>
    <w:div w:id="559025844">
      <w:bodyDiv w:val="1"/>
      <w:marLeft w:val="0"/>
      <w:marRight w:val="0"/>
      <w:marTop w:val="0"/>
      <w:marBottom w:val="0"/>
      <w:divBdr>
        <w:top w:val="none" w:sz="0" w:space="0" w:color="auto"/>
        <w:left w:val="none" w:sz="0" w:space="0" w:color="auto"/>
        <w:bottom w:val="none" w:sz="0" w:space="0" w:color="auto"/>
        <w:right w:val="none" w:sz="0" w:space="0" w:color="auto"/>
      </w:divBdr>
    </w:div>
    <w:div w:id="562955322">
      <w:bodyDiv w:val="1"/>
      <w:marLeft w:val="0"/>
      <w:marRight w:val="0"/>
      <w:marTop w:val="0"/>
      <w:marBottom w:val="0"/>
      <w:divBdr>
        <w:top w:val="none" w:sz="0" w:space="0" w:color="auto"/>
        <w:left w:val="none" w:sz="0" w:space="0" w:color="auto"/>
        <w:bottom w:val="none" w:sz="0" w:space="0" w:color="auto"/>
        <w:right w:val="none" w:sz="0" w:space="0" w:color="auto"/>
      </w:divBdr>
    </w:div>
    <w:div w:id="583491040">
      <w:bodyDiv w:val="1"/>
      <w:marLeft w:val="0"/>
      <w:marRight w:val="0"/>
      <w:marTop w:val="0"/>
      <w:marBottom w:val="0"/>
      <w:divBdr>
        <w:top w:val="none" w:sz="0" w:space="0" w:color="auto"/>
        <w:left w:val="none" w:sz="0" w:space="0" w:color="auto"/>
        <w:bottom w:val="none" w:sz="0" w:space="0" w:color="auto"/>
        <w:right w:val="none" w:sz="0" w:space="0" w:color="auto"/>
      </w:divBdr>
    </w:div>
    <w:div w:id="590168149">
      <w:bodyDiv w:val="1"/>
      <w:marLeft w:val="0"/>
      <w:marRight w:val="0"/>
      <w:marTop w:val="0"/>
      <w:marBottom w:val="0"/>
      <w:divBdr>
        <w:top w:val="none" w:sz="0" w:space="0" w:color="auto"/>
        <w:left w:val="none" w:sz="0" w:space="0" w:color="auto"/>
        <w:bottom w:val="none" w:sz="0" w:space="0" w:color="auto"/>
        <w:right w:val="none" w:sz="0" w:space="0" w:color="auto"/>
      </w:divBdr>
    </w:div>
    <w:div w:id="592904303">
      <w:bodyDiv w:val="1"/>
      <w:marLeft w:val="0"/>
      <w:marRight w:val="0"/>
      <w:marTop w:val="0"/>
      <w:marBottom w:val="0"/>
      <w:divBdr>
        <w:top w:val="none" w:sz="0" w:space="0" w:color="auto"/>
        <w:left w:val="none" w:sz="0" w:space="0" w:color="auto"/>
        <w:bottom w:val="none" w:sz="0" w:space="0" w:color="auto"/>
        <w:right w:val="none" w:sz="0" w:space="0" w:color="auto"/>
      </w:divBdr>
    </w:div>
    <w:div w:id="594365457">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32826559">
      <w:bodyDiv w:val="1"/>
      <w:marLeft w:val="0"/>
      <w:marRight w:val="0"/>
      <w:marTop w:val="0"/>
      <w:marBottom w:val="0"/>
      <w:divBdr>
        <w:top w:val="none" w:sz="0" w:space="0" w:color="auto"/>
        <w:left w:val="none" w:sz="0" w:space="0" w:color="auto"/>
        <w:bottom w:val="none" w:sz="0" w:space="0" w:color="auto"/>
        <w:right w:val="none" w:sz="0" w:space="0" w:color="auto"/>
      </w:divBdr>
    </w:div>
    <w:div w:id="648943111">
      <w:bodyDiv w:val="1"/>
      <w:marLeft w:val="0"/>
      <w:marRight w:val="0"/>
      <w:marTop w:val="0"/>
      <w:marBottom w:val="0"/>
      <w:divBdr>
        <w:top w:val="none" w:sz="0" w:space="0" w:color="auto"/>
        <w:left w:val="none" w:sz="0" w:space="0" w:color="auto"/>
        <w:bottom w:val="none" w:sz="0" w:space="0" w:color="auto"/>
        <w:right w:val="none" w:sz="0" w:space="0" w:color="auto"/>
      </w:divBdr>
    </w:div>
    <w:div w:id="660037514">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72881338">
      <w:bodyDiv w:val="1"/>
      <w:marLeft w:val="0"/>
      <w:marRight w:val="0"/>
      <w:marTop w:val="0"/>
      <w:marBottom w:val="0"/>
      <w:divBdr>
        <w:top w:val="none" w:sz="0" w:space="0" w:color="auto"/>
        <w:left w:val="none" w:sz="0" w:space="0" w:color="auto"/>
        <w:bottom w:val="none" w:sz="0" w:space="0" w:color="auto"/>
        <w:right w:val="none" w:sz="0" w:space="0" w:color="auto"/>
      </w:divBdr>
    </w:div>
    <w:div w:id="689449094">
      <w:bodyDiv w:val="1"/>
      <w:marLeft w:val="0"/>
      <w:marRight w:val="0"/>
      <w:marTop w:val="0"/>
      <w:marBottom w:val="0"/>
      <w:divBdr>
        <w:top w:val="none" w:sz="0" w:space="0" w:color="auto"/>
        <w:left w:val="none" w:sz="0" w:space="0" w:color="auto"/>
        <w:bottom w:val="none" w:sz="0" w:space="0" w:color="auto"/>
        <w:right w:val="none" w:sz="0" w:space="0" w:color="auto"/>
      </w:divBdr>
    </w:div>
    <w:div w:id="704867910">
      <w:bodyDiv w:val="1"/>
      <w:marLeft w:val="0"/>
      <w:marRight w:val="0"/>
      <w:marTop w:val="0"/>
      <w:marBottom w:val="0"/>
      <w:divBdr>
        <w:top w:val="none" w:sz="0" w:space="0" w:color="auto"/>
        <w:left w:val="none" w:sz="0" w:space="0" w:color="auto"/>
        <w:bottom w:val="none" w:sz="0" w:space="0" w:color="auto"/>
        <w:right w:val="none" w:sz="0" w:space="0" w:color="auto"/>
      </w:divBdr>
    </w:div>
    <w:div w:id="706494606">
      <w:bodyDiv w:val="1"/>
      <w:marLeft w:val="0"/>
      <w:marRight w:val="0"/>
      <w:marTop w:val="0"/>
      <w:marBottom w:val="0"/>
      <w:divBdr>
        <w:top w:val="none" w:sz="0" w:space="0" w:color="auto"/>
        <w:left w:val="none" w:sz="0" w:space="0" w:color="auto"/>
        <w:bottom w:val="none" w:sz="0" w:space="0" w:color="auto"/>
        <w:right w:val="none" w:sz="0" w:space="0" w:color="auto"/>
      </w:divBdr>
    </w:div>
    <w:div w:id="719789112">
      <w:bodyDiv w:val="1"/>
      <w:marLeft w:val="0"/>
      <w:marRight w:val="0"/>
      <w:marTop w:val="0"/>
      <w:marBottom w:val="0"/>
      <w:divBdr>
        <w:top w:val="none" w:sz="0" w:space="0" w:color="auto"/>
        <w:left w:val="none" w:sz="0" w:space="0" w:color="auto"/>
        <w:bottom w:val="none" w:sz="0" w:space="0" w:color="auto"/>
        <w:right w:val="none" w:sz="0" w:space="0" w:color="auto"/>
      </w:divBdr>
    </w:div>
    <w:div w:id="730426871">
      <w:bodyDiv w:val="1"/>
      <w:marLeft w:val="0"/>
      <w:marRight w:val="0"/>
      <w:marTop w:val="0"/>
      <w:marBottom w:val="0"/>
      <w:divBdr>
        <w:top w:val="none" w:sz="0" w:space="0" w:color="auto"/>
        <w:left w:val="none" w:sz="0" w:space="0" w:color="auto"/>
        <w:bottom w:val="none" w:sz="0" w:space="0" w:color="auto"/>
        <w:right w:val="none" w:sz="0" w:space="0" w:color="auto"/>
      </w:divBdr>
    </w:div>
    <w:div w:id="749739256">
      <w:bodyDiv w:val="1"/>
      <w:marLeft w:val="0"/>
      <w:marRight w:val="0"/>
      <w:marTop w:val="0"/>
      <w:marBottom w:val="0"/>
      <w:divBdr>
        <w:top w:val="none" w:sz="0" w:space="0" w:color="auto"/>
        <w:left w:val="none" w:sz="0" w:space="0" w:color="auto"/>
        <w:bottom w:val="none" w:sz="0" w:space="0" w:color="auto"/>
        <w:right w:val="none" w:sz="0" w:space="0" w:color="auto"/>
      </w:divBdr>
    </w:div>
    <w:div w:id="757209796">
      <w:bodyDiv w:val="1"/>
      <w:marLeft w:val="0"/>
      <w:marRight w:val="0"/>
      <w:marTop w:val="0"/>
      <w:marBottom w:val="0"/>
      <w:divBdr>
        <w:top w:val="none" w:sz="0" w:space="0" w:color="auto"/>
        <w:left w:val="none" w:sz="0" w:space="0" w:color="auto"/>
        <w:bottom w:val="none" w:sz="0" w:space="0" w:color="auto"/>
        <w:right w:val="none" w:sz="0" w:space="0" w:color="auto"/>
      </w:divBdr>
    </w:div>
    <w:div w:id="763259489">
      <w:bodyDiv w:val="1"/>
      <w:marLeft w:val="0"/>
      <w:marRight w:val="0"/>
      <w:marTop w:val="0"/>
      <w:marBottom w:val="0"/>
      <w:divBdr>
        <w:top w:val="none" w:sz="0" w:space="0" w:color="auto"/>
        <w:left w:val="none" w:sz="0" w:space="0" w:color="auto"/>
        <w:bottom w:val="none" w:sz="0" w:space="0" w:color="auto"/>
        <w:right w:val="none" w:sz="0" w:space="0" w:color="auto"/>
      </w:divBdr>
    </w:div>
    <w:div w:id="791436958">
      <w:bodyDiv w:val="1"/>
      <w:marLeft w:val="0"/>
      <w:marRight w:val="0"/>
      <w:marTop w:val="0"/>
      <w:marBottom w:val="0"/>
      <w:divBdr>
        <w:top w:val="none" w:sz="0" w:space="0" w:color="auto"/>
        <w:left w:val="none" w:sz="0" w:space="0" w:color="auto"/>
        <w:bottom w:val="none" w:sz="0" w:space="0" w:color="auto"/>
        <w:right w:val="none" w:sz="0" w:space="0" w:color="auto"/>
      </w:divBdr>
    </w:div>
    <w:div w:id="807554256">
      <w:bodyDiv w:val="1"/>
      <w:marLeft w:val="0"/>
      <w:marRight w:val="0"/>
      <w:marTop w:val="0"/>
      <w:marBottom w:val="0"/>
      <w:divBdr>
        <w:top w:val="none" w:sz="0" w:space="0" w:color="auto"/>
        <w:left w:val="none" w:sz="0" w:space="0" w:color="auto"/>
        <w:bottom w:val="none" w:sz="0" w:space="0" w:color="auto"/>
        <w:right w:val="none" w:sz="0" w:space="0" w:color="auto"/>
      </w:divBdr>
    </w:div>
    <w:div w:id="853299229">
      <w:bodyDiv w:val="1"/>
      <w:marLeft w:val="0"/>
      <w:marRight w:val="0"/>
      <w:marTop w:val="0"/>
      <w:marBottom w:val="0"/>
      <w:divBdr>
        <w:top w:val="none" w:sz="0" w:space="0" w:color="auto"/>
        <w:left w:val="none" w:sz="0" w:space="0" w:color="auto"/>
        <w:bottom w:val="none" w:sz="0" w:space="0" w:color="auto"/>
        <w:right w:val="none" w:sz="0" w:space="0" w:color="auto"/>
      </w:divBdr>
    </w:div>
    <w:div w:id="863637935">
      <w:bodyDiv w:val="1"/>
      <w:marLeft w:val="0"/>
      <w:marRight w:val="0"/>
      <w:marTop w:val="0"/>
      <w:marBottom w:val="0"/>
      <w:divBdr>
        <w:top w:val="none" w:sz="0" w:space="0" w:color="auto"/>
        <w:left w:val="none" w:sz="0" w:space="0" w:color="auto"/>
        <w:bottom w:val="none" w:sz="0" w:space="0" w:color="auto"/>
        <w:right w:val="none" w:sz="0" w:space="0" w:color="auto"/>
      </w:divBdr>
    </w:div>
    <w:div w:id="864908809">
      <w:bodyDiv w:val="1"/>
      <w:marLeft w:val="0"/>
      <w:marRight w:val="0"/>
      <w:marTop w:val="0"/>
      <w:marBottom w:val="0"/>
      <w:divBdr>
        <w:top w:val="none" w:sz="0" w:space="0" w:color="auto"/>
        <w:left w:val="none" w:sz="0" w:space="0" w:color="auto"/>
        <w:bottom w:val="none" w:sz="0" w:space="0" w:color="auto"/>
        <w:right w:val="none" w:sz="0" w:space="0" w:color="auto"/>
      </w:divBdr>
    </w:div>
    <w:div w:id="866871892">
      <w:bodyDiv w:val="1"/>
      <w:marLeft w:val="0"/>
      <w:marRight w:val="0"/>
      <w:marTop w:val="0"/>
      <w:marBottom w:val="0"/>
      <w:divBdr>
        <w:top w:val="none" w:sz="0" w:space="0" w:color="auto"/>
        <w:left w:val="none" w:sz="0" w:space="0" w:color="auto"/>
        <w:bottom w:val="none" w:sz="0" w:space="0" w:color="auto"/>
        <w:right w:val="none" w:sz="0" w:space="0" w:color="auto"/>
      </w:divBdr>
    </w:div>
    <w:div w:id="887380960">
      <w:bodyDiv w:val="1"/>
      <w:marLeft w:val="0"/>
      <w:marRight w:val="0"/>
      <w:marTop w:val="0"/>
      <w:marBottom w:val="0"/>
      <w:divBdr>
        <w:top w:val="none" w:sz="0" w:space="0" w:color="auto"/>
        <w:left w:val="none" w:sz="0" w:space="0" w:color="auto"/>
        <w:bottom w:val="none" w:sz="0" w:space="0" w:color="auto"/>
        <w:right w:val="none" w:sz="0" w:space="0" w:color="auto"/>
      </w:divBdr>
    </w:div>
    <w:div w:id="904031661">
      <w:bodyDiv w:val="1"/>
      <w:marLeft w:val="0"/>
      <w:marRight w:val="0"/>
      <w:marTop w:val="0"/>
      <w:marBottom w:val="0"/>
      <w:divBdr>
        <w:top w:val="none" w:sz="0" w:space="0" w:color="auto"/>
        <w:left w:val="none" w:sz="0" w:space="0" w:color="auto"/>
        <w:bottom w:val="none" w:sz="0" w:space="0" w:color="auto"/>
        <w:right w:val="none" w:sz="0" w:space="0" w:color="auto"/>
      </w:divBdr>
    </w:div>
    <w:div w:id="912931760">
      <w:bodyDiv w:val="1"/>
      <w:marLeft w:val="0"/>
      <w:marRight w:val="0"/>
      <w:marTop w:val="0"/>
      <w:marBottom w:val="0"/>
      <w:divBdr>
        <w:top w:val="none" w:sz="0" w:space="0" w:color="auto"/>
        <w:left w:val="none" w:sz="0" w:space="0" w:color="auto"/>
        <w:bottom w:val="none" w:sz="0" w:space="0" w:color="auto"/>
        <w:right w:val="none" w:sz="0" w:space="0" w:color="auto"/>
      </w:divBdr>
    </w:div>
    <w:div w:id="985745264">
      <w:bodyDiv w:val="1"/>
      <w:marLeft w:val="0"/>
      <w:marRight w:val="0"/>
      <w:marTop w:val="0"/>
      <w:marBottom w:val="0"/>
      <w:divBdr>
        <w:top w:val="none" w:sz="0" w:space="0" w:color="auto"/>
        <w:left w:val="none" w:sz="0" w:space="0" w:color="auto"/>
        <w:bottom w:val="none" w:sz="0" w:space="0" w:color="auto"/>
        <w:right w:val="none" w:sz="0" w:space="0" w:color="auto"/>
      </w:divBdr>
    </w:div>
    <w:div w:id="989363151">
      <w:bodyDiv w:val="1"/>
      <w:marLeft w:val="0"/>
      <w:marRight w:val="0"/>
      <w:marTop w:val="0"/>
      <w:marBottom w:val="0"/>
      <w:divBdr>
        <w:top w:val="none" w:sz="0" w:space="0" w:color="auto"/>
        <w:left w:val="none" w:sz="0" w:space="0" w:color="auto"/>
        <w:bottom w:val="none" w:sz="0" w:space="0" w:color="auto"/>
        <w:right w:val="none" w:sz="0" w:space="0" w:color="auto"/>
      </w:divBdr>
    </w:div>
    <w:div w:id="989671838">
      <w:bodyDiv w:val="1"/>
      <w:marLeft w:val="0"/>
      <w:marRight w:val="0"/>
      <w:marTop w:val="0"/>
      <w:marBottom w:val="0"/>
      <w:divBdr>
        <w:top w:val="none" w:sz="0" w:space="0" w:color="auto"/>
        <w:left w:val="none" w:sz="0" w:space="0" w:color="auto"/>
        <w:bottom w:val="none" w:sz="0" w:space="0" w:color="auto"/>
        <w:right w:val="none" w:sz="0" w:space="0" w:color="auto"/>
      </w:divBdr>
    </w:div>
    <w:div w:id="991909916">
      <w:bodyDiv w:val="1"/>
      <w:marLeft w:val="0"/>
      <w:marRight w:val="0"/>
      <w:marTop w:val="0"/>
      <w:marBottom w:val="0"/>
      <w:divBdr>
        <w:top w:val="none" w:sz="0" w:space="0" w:color="auto"/>
        <w:left w:val="none" w:sz="0" w:space="0" w:color="auto"/>
        <w:bottom w:val="none" w:sz="0" w:space="0" w:color="auto"/>
        <w:right w:val="none" w:sz="0" w:space="0" w:color="auto"/>
      </w:divBdr>
    </w:div>
    <w:div w:id="1011681467">
      <w:bodyDiv w:val="1"/>
      <w:marLeft w:val="0"/>
      <w:marRight w:val="0"/>
      <w:marTop w:val="0"/>
      <w:marBottom w:val="0"/>
      <w:divBdr>
        <w:top w:val="none" w:sz="0" w:space="0" w:color="auto"/>
        <w:left w:val="none" w:sz="0" w:space="0" w:color="auto"/>
        <w:bottom w:val="none" w:sz="0" w:space="0" w:color="auto"/>
        <w:right w:val="none" w:sz="0" w:space="0" w:color="auto"/>
      </w:divBdr>
    </w:div>
    <w:div w:id="1021473310">
      <w:bodyDiv w:val="1"/>
      <w:marLeft w:val="0"/>
      <w:marRight w:val="0"/>
      <w:marTop w:val="0"/>
      <w:marBottom w:val="0"/>
      <w:divBdr>
        <w:top w:val="none" w:sz="0" w:space="0" w:color="auto"/>
        <w:left w:val="none" w:sz="0" w:space="0" w:color="auto"/>
        <w:bottom w:val="none" w:sz="0" w:space="0" w:color="auto"/>
        <w:right w:val="none" w:sz="0" w:space="0" w:color="auto"/>
      </w:divBdr>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32802326">
      <w:bodyDiv w:val="1"/>
      <w:marLeft w:val="0"/>
      <w:marRight w:val="0"/>
      <w:marTop w:val="0"/>
      <w:marBottom w:val="0"/>
      <w:divBdr>
        <w:top w:val="none" w:sz="0" w:space="0" w:color="auto"/>
        <w:left w:val="none" w:sz="0" w:space="0" w:color="auto"/>
        <w:bottom w:val="none" w:sz="0" w:space="0" w:color="auto"/>
        <w:right w:val="none" w:sz="0" w:space="0" w:color="auto"/>
      </w:divBdr>
    </w:div>
    <w:div w:id="1032874713">
      <w:bodyDiv w:val="1"/>
      <w:marLeft w:val="0"/>
      <w:marRight w:val="0"/>
      <w:marTop w:val="0"/>
      <w:marBottom w:val="0"/>
      <w:divBdr>
        <w:top w:val="none" w:sz="0" w:space="0" w:color="auto"/>
        <w:left w:val="none" w:sz="0" w:space="0" w:color="auto"/>
        <w:bottom w:val="none" w:sz="0" w:space="0" w:color="auto"/>
        <w:right w:val="none" w:sz="0" w:space="0" w:color="auto"/>
      </w:divBdr>
    </w:div>
    <w:div w:id="1047340770">
      <w:bodyDiv w:val="1"/>
      <w:marLeft w:val="0"/>
      <w:marRight w:val="0"/>
      <w:marTop w:val="0"/>
      <w:marBottom w:val="0"/>
      <w:divBdr>
        <w:top w:val="none" w:sz="0" w:space="0" w:color="auto"/>
        <w:left w:val="none" w:sz="0" w:space="0" w:color="auto"/>
        <w:bottom w:val="none" w:sz="0" w:space="0" w:color="auto"/>
        <w:right w:val="none" w:sz="0" w:space="0" w:color="auto"/>
      </w:divBdr>
    </w:div>
    <w:div w:id="1052267826">
      <w:bodyDiv w:val="1"/>
      <w:marLeft w:val="0"/>
      <w:marRight w:val="0"/>
      <w:marTop w:val="0"/>
      <w:marBottom w:val="0"/>
      <w:divBdr>
        <w:top w:val="none" w:sz="0" w:space="0" w:color="auto"/>
        <w:left w:val="none" w:sz="0" w:space="0" w:color="auto"/>
        <w:bottom w:val="none" w:sz="0" w:space="0" w:color="auto"/>
        <w:right w:val="none" w:sz="0" w:space="0" w:color="auto"/>
      </w:divBdr>
    </w:div>
    <w:div w:id="1069962102">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79015358">
      <w:bodyDiv w:val="1"/>
      <w:marLeft w:val="0"/>
      <w:marRight w:val="0"/>
      <w:marTop w:val="0"/>
      <w:marBottom w:val="0"/>
      <w:divBdr>
        <w:top w:val="none" w:sz="0" w:space="0" w:color="auto"/>
        <w:left w:val="none" w:sz="0" w:space="0" w:color="auto"/>
        <w:bottom w:val="none" w:sz="0" w:space="0" w:color="auto"/>
        <w:right w:val="none" w:sz="0" w:space="0" w:color="auto"/>
      </w:divBdr>
    </w:div>
    <w:div w:id="1089427751">
      <w:bodyDiv w:val="1"/>
      <w:marLeft w:val="0"/>
      <w:marRight w:val="0"/>
      <w:marTop w:val="0"/>
      <w:marBottom w:val="0"/>
      <w:divBdr>
        <w:top w:val="none" w:sz="0" w:space="0" w:color="auto"/>
        <w:left w:val="none" w:sz="0" w:space="0" w:color="auto"/>
        <w:bottom w:val="none" w:sz="0" w:space="0" w:color="auto"/>
        <w:right w:val="none" w:sz="0" w:space="0" w:color="auto"/>
      </w:divBdr>
    </w:div>
    <w:div w:id="1095131106">
      <w:bodyDiv w:val="1"/>
      <w:marLeft w:val="0"/>
      <w:marRight w:val="0"/>
      <w:marTop w:val="0"/>
      <w:marBottom w:val="0"/>
      <w:divBdr>
        <w:top w:val="none" w:sz="0" w:space="0" w:color="auto"/>
        <w:left w:val="none" w:sz="0" w:space="0" w:color="auto"/>
        <w:bottom w:val="none" w:sz="0" w:space="0" w:color="auto"/>
        <w:right w:val="none" w:sz="0" w:space="0" w:color="auto"/>
      </w:divBdr>
    </w:div>
    <w:div w:id="1096248293">
      <w:bodyDiv w:val="1"/>
      <w:marLeft w:val="0"/>
      <w:marRight w:val="0"/>
      <w:marTop w:val="0"/>
      <w:marBottom w:val="0"/>
      <w:divBdr>
        <w:top w:val="none" w:sz="0" w:space="0" w:color="auto"/>
        <w:left w:val="none" w:sz="0" w:space="0" w:color="auto"/>
        <w:bottom w:val="none" w:sz="0" w:space="0" w:color="auto"/>
        <w:right w:val="none" w:sz="0" w:space="0" w:color="auto"/>
      </w:divBdr>
    </w:div>
    <w:div w:id="1098791306">
      <w:bodyDiv w:val="1"/>
      <w:marLeft w:val="0"/>
      <w:marRight w:val="0"/>
      <w:marTop w:val="0"/>
      <w:marBottom w:val="0"/>
      <w:divBdr>
        <w:top w:val="none" w:sz="0" w:space="0" w:color="auto"/>
        <w:left w:val="none" w:sz="0" w:space="0" w:color="auto"/>
        <w:bottom w:val="none" w:sz="0" w:space="0" w:color="auto"/>
        <w:right w:val="none" w:sz="0" w:space="0" w:color="auto"/>
      </w:divBdr>
    </w:div>
    <w:div w:id="1101298881">
      <w:bodyDiv w:val="1"/>
      <w:marLeft w:val="0"/>
      <w:marRight w:val="0"/>
      <w:marTop w:val="0"/>
      <w:marBottom w:val="0"/>
      <w:divBdr>
        <w:top w:val="none" w:sz="0" w:space="0" w:color="auto"/>
        <w:left w:val="none" w:sz="0" w:space="0" w:color="auto"/>
        <w:bottom w:val="none" w:sz="0" w:space="0" w:color="auto"/>
        <w:right w:val="none" w:sz="0" w:space="0" w:color="auto"/>
      </w:divBdr>
    </w:div>
    <w:div w:id="1138839893">
      <w:bodyDiv w:val="1"/>
      <w:marLeft w:val="0"/>
      <w:marRight w:val="0"/>
      <w:marTop w:val="0"/>
      <w:marBottom w:val="0"/>
      <w:divBdr>
        <w:top w:val="none" w:sz="0" w:space="0" w:color="auto"/>
        <w:left w:val="none" w:sz="0" w:space="0" w:color="auto"/>
        <w:bottom w:val="none" w:sz="0" w:space="0" w:color="auto"/>
        <w:right w:val="none" w:sz="0" w:space="0" w:color="auto"/>
      </w:divBdr>
    </w:div>
    <w:div w:id="1145244903">
      <w:bodyDiv w:val="1"/>
      <w:marLeft w:val="0"/>
      <w:marRight w:val="0"/>
      <w:marTop w:val="0"/>
      <w:marBottom w:val="0"/>
      <w:divBdr>
        <w:top w:val="none" w:sz="0" w:space="0" w:color="auto"/>
        <w:left w:val="none" w:sz="0" w:space="0" w:color="auto"/>
        <w:bottom w:val="none" w:sz="0" w:space="0" w:color="auto"/>
        <w:right w:val="none" w:sz="0" w:space="0" w:color="auto"/>
      </w:divBdr>
    </w:div>
    <w:div w:id="1149832911">
      <w:bodyDiv w:val="1"/>
      <w:marLeft w:val="0"/>
      <w:marRight w:val="0"/>
      <w:marTop w:val="0"/>
      <w:marBottom w:val="0"/>
      <w:divBdr>
        <w:top w:val="none" w:sz="0" w:space="0" w:color="auto"/>
        <w:left w:val="none" w:sz="0" w:space="0" w:color="auto"/>
        <w:bottom w:val="none" w:sz="0" w:space="0" w:color="auto"/>
        <w:right w:val="none" w:sz="0" w:space="0" w:color="auto"/>
      </w:divBdr>
    </w:div>
    <w:div w:id="1175339465">
      <w:bodyDiv w:val="1"/>
      <w:marLeft w:val="0"/>
      <w:marRight w:val="0"/>
      <w:marTop w:val="0"/>
      <w:marBottom w:val="0"/>
      <w:divBdr>
        <w:top w:val="none" w:sz="0" w:space="0" w:color="auto"/>
        <w:left w:val="none" w:sz="0" w:space="0" w:color="auto"/>
        <w:bottom w:val="none" w:sz="0" w:space="0" w:color="auto"/>
        <w:right w:val="none" w:sz="0" w:space="0" w:color="auto"/>
      </w:divBdr>
    </w:div>
    <w:div w:id="1205369882">
      <w:bodyDiv w:val="1"/>
      <w:marLeft w:val="0"/>
      <w:marRight w:val="0"/>
      <w:marTop w:val="0"/>
      <w:marBottom w:val="0"/>
      <w:divBdr>
        <w:top w:val="none" w:sz="0" w:space="0" w:color="auto"/>
        <w:left w:val="none" w:sz="0" w:space="0" w:color="auto"/>
        <w:bottom w:val="none" w:sz="0" w:space="0" w:color="auto"/>
        <w:right w:val="none" w:sz="0" w:space="0" w:color="auto"/>
      </w:divBdr>
    </w:div>
    <w:div w:id="1213349926">
      <w:bodyDiv w:val="1"/>
      <w:marLeft w:val="0"/>
      <w:marRight w:val="0"/>
      <w:marTop w:val="0"/>
      <w:marBottom w:val="0"/>
      <w:divBdr>
        <w:top w:val="none" w:sz="0" w:space="0" w:color="auto"/>
        <w:left w:val="none" w:sz="0" w:space="0" w:color="auto"/>
        <w:bottom w:val="none" w:sz="0" w:space="0" w:color="auto"/>
        <w:right w:val="none" w:sz="0" w:space="0" w:color="auto"/>
      </w:divBdr>
    </w:div>
    <w:div w:id="1219046471">
      <w:bodyDiv w:val="1"/>
      <w:marLeft w:val="0"/>
      <w:marRight w:val="0"/>
      <w:marTop w:val="0"/>
      <w:marBottom w:val="0"/>
      <w:divBdr>
        <w:top w:val="none" w:sz="0" w:space="0" w:color="auto"/>
        <w:left w:val="none" w:sz="0" w:space="0" w:color="auto"/>
        <w:bottom w:val="none" w:sz="0" w:space="0" w:color="auto"/>
        <w:right w:val="none" w:sz="0" w:space="0" w:color="auto"/>
      </w:divBdr>
    </w:div>
    <w:div w:id="1222789437">
      <w:bodyDiv w:val="1"/>
      <w:marLeft w:val="0"/>
      <w:marRight w:val="0"/>
      <w:marTop w:val="0"/>
      <w:marBottom w:val="0"/>
      <w:divBdr>
        <w:top w:val="none" w:sz="0" w:space="0" w:color="auto"/>
        <w:left w:val="none" w:sz="0" w:space="0" w:color="auto"/>
        <w:bottom w:val="none" w:sz="0" w:space="0" w:color="auto"/>
        <w:right w:val="none" w:sz="0" w:space="0" w:color="auto"/>
      </w:divBdr>
    </w:div>
    <w:div w:id="1250189502">
      <w:bodyDiv w:val="1"/>
      <w:marLeft w:val="0"/>
      <w:marRight w:val="0"/>
      <w:marTop w:val="0"/>
      <w:marBottom w:val="0"/>
      <w:divBdr>
        <w:top w:val="none" w:sz="0" w:space="0" w:color="auto"/>
        <w:left w:val="none" w:sz="0" w:space="0" w:color="auto"/>
        <w:bottom w:val="none" w:sz="0" w:space="0" w:color="auto"/>
        <w:right w:val="none" w:sz="0" w:space="0" w:color="auto"/>
      </w:divBdr>
    </w:div>
    <w:div w:id="1265266201">
      <w:bodyDiv w:val="1"/>
      <w:marLeft w:val="0"/>
      <w:marRight w:val="0"/>
      <w:marTop w:val="0"/>
      <w:marBottom w:val="0"/>
      <w:divBdr>
        <w:top w:val="none" w:sz="0" w:space="0" w:color="auto"/>
        <w:left w:val="none" w:sz="0" w:space="0" w:color="auto"/>
        <w:bottom w:val="none" w:sz="0" w:space="0" w:color="auto"/>
        <w:right w:val="none" w:sz="0" w:space="0" w:color="auto"/>
      </w:divBdr>
    </w:div>
    <w:div w:id="1270621050">
      <w:bodyDiv w:val="1"/>
      <w:marLeft w:val="0"/>
      <w:marRight w:val="0"/>
      <w:marTop w:val="0"/>
      <w:marBottom w:val="0"/>
      <w:divBdr>
        <w:top w:val="none" w:sz="0" w:space="0" w:color="auto"/>
        <w:left w:val="none" w:sz="0" w:space="0" w:color="auto"/>
        <w:bottom w:val="none" w:sz="0" w:space="0" w:color="auto"/>
        <w:right w:val="none" w:sz="0" w:space="0" w:color="auto"/>
      </w:divBdr>
    </w:div>
    <w:div w:id="1278634457">
      <w:bodyDiv w:val="1"/>
      <w:marLeft w:val="0"/>
      <w:marRight w:val="0"/>
      <w:marTop w:val="0"/>
      <w:marBottom w:val="0"/>
      <w:divBdr>
        <w:top w:val="none" w:sz="0" w:space="0" w:color="auto"/>
        <w:left w:val="none" w:sz="0" w:space="0" w:color="auto"/>
        <w:bottom w:val="none" w:sz="0" w:space="0" w:color="auto"/>
        <w:right w:val="none" w:sz="0" w:space="0" w:color="auto"/>
      </w:divBdr>
    </w:div>
    <w:div w:id="1279869001">
      <w:bodyDiv w:val="1"/>
      <w:marLeft w:val="0"/>
      <w:marRight w:val="0"/>
      <w:marTop w:val="0"/>
      <w:marBottom w:val="0"/>
      <w:divBdr>
        <w:top w:val="none" w:sz="0" w:space="0" w:color="auto"/>
        <w:left w:val="none" w:sz="0" w:space="0" w:color="auto"/>
        <w:bottom w:val="none" w:sz="0" w:space="0" w:color="auto"/>
        <w:right w:val="none" w:sz="0" w:space="0" w:color="auto"/>
      </w:divBdr>
    </w:div>
    <w:div w:id="1295597911">
      <w:bodyDiv w:val="1"/>
      <w:marLeft w:val="0"/>
      <w:marRight w:val="0"/>
      <w:marTop w:val="0"/>
      <w:marBottom w:val="0"/>
      <w:divBdr>
        <w:top w:val="none" w:sz="0" w:space="0" w:color="auto"/>
        <w:left w:val="none" w:sz="0" w:space="0" w:color="auto"/>
        <w:bottom w:val="none" w:sz="0" w:space="0" w:color="auto"/>
        <w:right w:val="none" w:sz="0" w:space="0" w:color="auto"/>
      </w:divBdr>
    </w:div>
    <w:div w:id="1297300398">
      <w:bodyDiv w:val="1"/>
      <w:marLeft w:val="0"/>
      <w:marRight w:val="0"/>
      <w:marTop w:val="0"/>
      <w:marBottom w:val="0"/>
      <w:divBdr>
        <w:top w:val="none" w:sz="0" w:space="0" w:color="auto"/>
        <w:left w:val="none" w:sz="0" w:space="0" w:color="auto"/>
        <w:bottom w:val="none" w:sz="0" w:space="0" w:color="auto"/>
        <w:right w:val="none" w:sz="0" w:space="0" w:color="auto"/>
      </w:divBdr>
    </w:div>
    <w:div w:id="1299803352">
      <w:bodyDiv w:val="1"/>
      <w:marLeft w:val="0"/>
      <w:marRight w:val="0"/>
      <w:marTop w:val="0"/>
      <w:marBottom w:val="0"/>
      <w:divBdr>
        <w:top w:val="none" w:sz="0" w:space="0" w:color="auto"/>
        <w:left w:val="none" w:sz="0" w:space="0" w:color="auto"/>
        <w:bottom w:val="none" w:sz="0" w:space="0" w:color="auto"/>
        <w:right w:val="none" w:sz="0" w:space="0" w:color="auto"/>
      </w:divBdr>
    </w:div>
    <w:div w:id="1328900444">
      <w:bodyDiv w:val="1"/>
      <w:marLeft w:val="0"/>
      <w:marRight w:val="0"/>
      <w:marTop w:val="0"/>
      <w:marBottom w:val="0"/>
      <w:divBdr>
        <w:top w:val="none" w:sz="0" w:space="0" w:color="auto"/>
        <w:left w:val="none" w:sz="0" w:space="0" w:color="auto"/>
        <w:bottom w:val="none" w:sz="0" w:space="0" w:color="auto"/>
        <w:right w:val="none" w:sz="0" w:space="0" w:color="auto"/>
      </w:divBdr>
    </w:div>
    <w:div w:id="1328904384">
      <w:bodyDiv w:val="1"/>
      <w:marLeft w:val="0"/>
      <w:marRight w:val="0"/>
      <w:marTop w:val="0"/>
      <w:marBottom w:val="0"/>
      <w:divBdr>
        <w:top w:val="none" w:sz="0" w:space="0" w:color="auto"/>
        <w:left w:val="none" w:sz="0" w:space="0" w:color="auto"/>
        <w:bottom w:val="none" w:sz="0" w:space="0" w:color="auto"/>
        <w:right w:val="none" w:sz="0" w:space="0" w:color="auto"/>
      </w:divBdr>
    </w:div>
    <w:div w:id="1373116128">
      <w:bodyDiv w:val="1"/>
      <w:marLeft w:val="0"/>
      <w:marRight w:val="0"/>
      <w:marTop w:val="0"/>
      <w:marBottom w:val="0"/>
      <w:divBdr>
        <w:top w:val="none" w:sz="0" w:space="0" w:color="auto"/>
        <w:left w:val="none" w:sz="0" w:space="0" w:color="auto"/>
        <w:bottom w:val="none" w:sz="0" w:space="0" w:color="auto"/>
        <w:right w:val="none" w:sz="0" w:space="0" w:color="auto"/>
      </w:divBdr>
    </w:div>
    <w:div w:id="1375882118">
      <w:bodyDiv w:val="1"/>
      <w:marLeft w:val="0"/>
      <w:marRight w:val="0"/>
      <w:marTop w:val="0"/>
      <w:marBottom w:val="0"/>
      <w:divBdr>
        <w:top w:val="none" w:sz="0" w:space="0" w:color="auto"/>
        <w:left w:val="none" w:sz="0" w:space="0" w:color="auto"/>
        <w:bottom w:val="none" w:sz="0" w:space="0" w:color="auto"/>
        <w:right w:val="none" w:sz="0" w:space="0" w:color="auto"/>
      </w:divBdr>
    </w:div>
    <w:div w:id="1413624585">
      <w:bodyDiv w:val="1"/>
      <w:marLeft w:val="0"/>
      <w:marRight w:val="0"/>
      <w:marTop w:val="0"/>
      <w:marBottom w:val="0"/>
      <w:divBdr>
        <w:top w:val="none" w:sz="0" w:space="0" w:color="auto"/>
        <w:left w:val="none" w:sz="0" w:space="0" w:color="auto"/>
        <w:bottom w:val="none" w:sz="0" w:space="0" w:color="auto"/>
        <w:right w:val="none" w:sz="0" w:space="0" w:color="auto"/>
      </w:divBdr>
    </w:div>
    <w:div w:id="1413889588">
      <w:bodyDiv w:val="1"/>
      <w:marLeft w:val="0"/>
      <w:marRight w:val="0"/>
      <w:marTop w:val="0"/>
      <w:marBottom w:val="0"/>
      <w:divBdr>
        <w:top w:val="none" w:sz="0" w:space="0" w:color="auto"/>
        <w:left w:val="none" w:sz="0" w:space="0" w:color="auto"/>
        <w:bottom w:val="none" w:sz="0" w:space="0" w:color="auto"/>
        <w:right w:val="none" w:sz="0" w:space="0" w:color="auto"/>
      </w:divBdr>
    </w:div>
    <w:div w:id="1467776925">
      <w:bodyDiv w:val="1"/>
      <w:marLeft w:val="0"/>
      <w:marRight w:val="0"/>
      <w:marTop w:val="0"/>
      <w:marBottom w:val="0"/>
      <w:divBdr>
        <w:top w:val="none" w:sz="0" w:space="0" w:color="auto"/>
        <w:left w:val="none" w:sz="0" w:space="0" w:color="auto"/>
        <w:bottom w:val="none" w:sz="0" w:space="0" w:color="auto"/>
        <w:right w:val="none" w:sz="0" w:space="0" w:color="auto"/>
      </w:divBdr>
    </w:div>
    <w:div w:id="1473669255">
      <w:bodyDiv w:val="1"/>
      <w:marLeft w:val="0"/>
      <w:marRight w:val="0"/>
      <w:marTop w:val="0"/>
      <w:marBottom w:val="0"/>
      <w:divBdr>
        <w:top w:val="none" w:sz="0" w:space="0" w:color="auto"/>
        <w:left w:val="none" w:sz="0" w:space="0" w:color="auto"/>
        <w:bottom w:val="none" w:sz="0" w:space="0" w:color="auto"/>
        <w:right w:val="none" w:sz="0" w:space="0" w:color="auto"/>
      </w:divBdr>
    </w:div>
    <w:div w:id="1500728513">
      <w:bodyDiv w:val="1"/>
      <w:marLeft w:val="0"/>
      <w:marRight w:val="0"/>
      <w:marTop w:val="0"/>
      <w:marBottom w:val="0"/>
      <w:divBdr>
        <w:top w:val="none" w:sz="0" w:space="0" w:color="auto"/>
        <w:left w:val="none" w:sz="0" w:space="0" w:color="auto"/>
        <w:bottom w:val="none" w:sz="0" w:space="0" w:color="auto"/>
        <w:right w:val="none" w:sz="0" w:space="0" w:color="auto"/>
      </w:divBdr>
    </w:div>
    <w:div w:id="1508593345">
      <w:bodyDiv w:val="1"/>
      <w:marLeft w:val="0"/>
      <w:marRight w:val="0"/>
      <w:marTop w:val="0"/>
      <w:marBottom w:val="0"/>
      <w:divBdr>
        <w:top w:val="none" w:sz="0" w:space="0" w:color="auto"/>
        <w:left w:val="none" w:sz="0" w:space="0" w:color="auto"/>
        <w:bottom w:val="none" w:sz="0" w:space="0" w:color="auto"/>
        <w:right w:val="none" w:sz="0" w:space="0" w:color="auto"/>
      </w:divBdr>
    </w:div>
    <w:div w:id="1519857209">
      <w:bodyDiv w:val="1"/>
      <w:marLeft w:val="0"/>
      <w:marRight w:val="0"/>
      <w:marTop w:val="0"/>
      <w:marBottom w:val="0"/>
      <w:divBdr>
        <w:top w:val="none" w:sz="0" w:space="0" w:color="auto"/>
        <w:left w:val="none" w:sz="0" w:space="0" w:color="auto"/>
        <w:bottom w:val="none" w:sz="0" w:space="0" w:color="auto"/>
        <w:right w:val="none" w:sz="0" w:space="0" w:color="auto"/>
      </w:divBdr>
    </w:div>
    <w:div w:id="1524972847">
      <w:bodyDiv w:val="1"/>
      <w:marLeft w:val="0"/>
      <w:marRight w:val="0"/>
      <w:marTop w:val="0"/>
      <w:marBottom w:val="0"/>
      <w:divBdr>
        <w:top w:val="none" w:sz="0" w:space="0" w:color="auto"/>
        <w:left w:val="none" w:sz="0" w:space="0" w:color="auto"/>
        <w:bottom w:val="none" w:sz="0" w:space="0" w:color="auto"/>
        <w:right w:val="none" w:sz="0" w:space="0" w:color="auto"/>
      </w:divBdr>
    </w:div>
    <w:div w:id="1526597732">
      <w:bodyDiv w:val="1"/>
      <w:marLeft w:val="0"/>
      <w:marRight w:val="0"/>
      <w:marTop w:val="0"/>
      <w:marBottom w:val="0"/>
      <w:divBdr>
        <w:top w:val="none" w:sz="0" w:space="0" w:color="auto"/>
        <w:left w:val="none" w:sz="0" w:space="0" w:color="auto"/>
        <w:bottom w:val="none" w:sz="0" w:space="0" w:color="auto"/>
        <w:right w:val="none" w:sz="0" w:space="0" w:color="auto"/>
      </w:divBdr>
    </w:div>
    <w:div w:id="1526745972">
      <w:bodyDiv w:val="1"/>
      <w:marLeft w:val="0"/>
      <w:marRight w:val="0"/>
      <w:marTop w:val="0"/>
      <w:marBottom w:val="0"/>
      <w:divBdr>
        <w:top w:val="none" w:sz="0" w:space="0" w:color="auto"/>
        <w:left w:val="none" w:sz="0" w:space="0" w:color="auto"/>
        <w:bottom w:val="none" w:sz="0" w:space="0" w:color="auto"/>
        <w:right w:val="none" w:sz="0" w:space="0" w:color="auto"/>
      </w:divBdr>
    </w:div>
    <w:div w:id="1539468867">
      <w:bodyDiv w:val="1"/>
      <w:marLeft w:val="0"/>
      <w:marRight w:val="0"/>
      <w:marTop w:val="0"/>
      <w:marBottom w:val="0"/>
      <w:divBdr>
        <w:top w:val="none" w:sz="0" w:space="0" w:color="auto"/>
        <w:left w:val="none" w:sz="0" w:space="0" w:color="auto"/>
        <w:bottom w:val="none" w:sz="0" w:space="0" w:color="auto"/>
        <w:right w:val="none" w:sz="0" w:space="0" w:color="auto"/>
      </w:divBdr>
    </w:div>
    <w:div w:id="1553074170">
      <w:bodyDiv w:val="1"/>
      <w:marLeft w:val="0"/>
      <w:marRight w:val="0"/>
      <w:marTop w:val="0"/>
      <w:marBottom w:val="0"/>
      <w:divBdr>
        <w:top w:val="none" w:sz="0" w:space="0" w:color="auto"/>
        <w:left w:val="none" w:sz="0" w:space="0" w:color="auto"/>
        <w:bottom w:val="none" w:sz="0" w:space="0" w:color="auto"/>
        <w:right w:val="none" w:sz="0" w:space="0" w:color="auto"/>
      </w:divBdr>
    </w:div>
    <w:div w:id="1582981028">
      <w:bodyDiv w:val="1"/>
      <w:marLeft w:val="0"/>
      <w:marRight w:val="0"/>
      <w:marTop w:val="0"/>
      <w:marBottom w:val="0"/>
      <w:divBdr>
        <w:top w:val="none" w:sz="0" w:space="0" w:color="auto"/>
        <w:left w:val="none" w:sz="0" w:space="0" w:color="auto"/>
        <w:bottom w:val="none" w:sz="0" w:space="0" w:color="auto"/>
        <w:right w:val="none" w:sz="0" w:space="0" w:color="auto"/>
      </w:divBdr>
    </w:div>
    <w:div w:id="1606304373">
      <w:bodyDiv w:val="1"/>
      <w:marLeft w:val="0"/>
      <w:marRight w:val="0"/>
      <w:marTop w:val="0"/>
      <w:marBottom w:val="0"/>
      <w:divBdr>
        <w:top w:val="none" w:sz="0" w:space="0" w:color="auto"/>
        <w:left w:val="none" w:sz="0" w:space="0" w:color="auto"/>
        <w:bottom w:val="none" w:sz="0" w:space="0" w:color="auto"/>
        <w:right w:val="none" w:sz="0" w:space="0" w:color="auto"/>
      </w:divBdr>
    </w:div>
    <w:div w:id="1619489803">
      <w:bodyDiv w:val="1"/>
      <w:marLeft w:val="0"/>
      <w:marRight w:val="0"/>
      <w:marTop w:val="0"/>
      <w:marBottom w:val="0"/>
      <w:divBdr>
        <w:top w:val="none" w:sz="0" w:space="0" w:color="auto"/>
        <w:left w:val="none" w:sz="0" w:space="0" w:color="auto"/>
        <w:bottom w:val="none" w:sz="0" w:space="0" w:color="auto"/>
        <w:right w:val="none" w:sz="0" w:space="0" w:color="auto"/>
      </w:divBdr>
    </w:div>
    <w:div w:id="1635985229">
      <w:bodyDiv w:val="1"/>
      <w:marLeft w:val="0"/>
      <w:marRight w:val="0"/>
      <w:marTop w:val="0"/>
      <w:marBottom w:val="0"/>
      <w:divBdr>
        <w:top w:val="none" w:sz="0" w:space="0" w:color="auto"/>
        <w:left w:val="none" w:sz="0" w:space="0" w:color="auto"/>
        <w:bottom w:val="none" w:sz="0" w:space="0" w:color="auto"/>
        <w:right w:val="none" w:sz="0" w:space="0" w:color="auto"/>
      </w:divBdr>
    </w:div>
    <w:div w:id="1641185038">
      <w:bodyDiv w:val="1"/>
      <w:marLeft w:val="0"/>
      <w:marRight w:val="0"/>
      <w:marTop w:val="0"/>
      <w:marBottom w:val="0"/>
      <w:divBdr>
        <w:top w:val="none" w:sz="0" w:space="0" w:color="auto"/>
        <w:left w:val="none" w:sz="0" w:space="0" w:color="auto"/>
        <w:bottom w:val="none" w:sz="0" w:space="0" w:color="auto"/>
        <w:right w:val="none" w:sz="0" w:space="0" w:color="auto"/>
      </w:divBdr>
    </w:div>
    <w:div w:id="1645769367">
      <w:bodyDiv w:val="1"/>
      <w:marLeft w:val="0"/>
      <w:marRight w:val="0"/>
      <w:marTop w:val="0"/>
      <w:marBottom w:val="0"/>
      <w:divBdr>
        <w:top w:val="none" w:sz="0" w:space="0" w:color="auto"/>
        <w:left w:val="none" w:sz="0" w:space="0" w:color="auto"/>
        <w:bottom w:val="none" w:sz="0" w:space="0" w:color="auto"/>
        <w:right w:val="none" w:sz="0" w:space="0" w:color="auto"/>
      </w:divBdr>
    </w:div>
    <w:div w:id="1671715069">
      <w:bodyDiv w:val="1"/>
      <w:marLeft w:val="0"/>
      <w:marRight w:val="0"/>
      <w:marTop w:val="0"/>
      <w:marBottom w:val="0"/>
      <w:divBdr>
        <w:top w:val="none" w:sz="0" w:space="0" w:color="auto"/>
        <w:left w:val="none" w:sz="0" w:space="0" w:color="auto"/>
        <w:bottom w:val="none" w:sz="0" w:space="0" w:color="auto"/>
        <w:right w:val="none" w:sz="0" w:space="0" w:color="auto"/>
      </w:divBdr>
    </w:div>
    <w:div w:id="1675567209">
      <w:bodyDiv w:val="1"/>
      <w:marLeft w:val="0"/>
      <w:marRight w:val="0"/>
      <w:marTop w:val="0"/>
      <w:marBottom w:val="0"/>
      <w:divBdr>
        <w:top w:val="none" w:sz="0" w:space="0" w:color="auto"/>
        <w:left w:val="none" w:sz="0" w:space="0" w:color="auto"/>
        <w:bottom w:val="none" w:sz="0" w:space="0" w:color="auto"/>
        <w:right w:val="none" w:sz="0" w:space="0" w:color="auto"/>
      </w:divBdr>
    </w:div>
    <w:div w:id="1699357504">
      <w:bodyDiv w:val="1"/>
      <w:marLeft w:val="0"/>
      <w:marRight w:val="0"/>
      <w:marTop w:val="0"/>
      <w:marBottom w:val="0"/>
      <w:divBdr>
        <w:top w:val="none" w:sz="0" w:space="0" w:color="auto"/>
        <w:left w:val="none" w:sz="0" w:space="0" w:color="auto"/>
        <w:bottom w:val="none" w:sz="0" w:space="0" w:color="auto"/>
        <w:right w:val="none" w:sz="0" w:space="0" w:color="auto"/>
      </w:divBdr>
    </w:div>
    <w:div w:id="1704358171">
      <w:bodyDiv w:val="1"/>
      <w:marLeft w:val="0"/>
      <w:marRight w:val="0"/>
      <w:marTop w:val="0"/>
      <w:marBottom w:val="0"/>
      <w:divBdr>
        <w:top w:val="none" w:sz="0" w:space="0" w:color="auto"/>
        <w:left w:val="none" w:sz="0" w:space="0" w:color="auto"/>
        <w:bottom w:val="none" w:sz="0" w:space="0" w:color="auto"/>
        <w:right w:val="none" w:sz="0" w:space="0" w:color="auto"/>
      </w:divBdr>
    </w:div>
    <w:div w:id="1738895725">
      <w:bodyDiv w:val="1"/>
      <w:marLeft w:val="0"/>
      <w:marRight w:val="0"/>
      <w:marTop w:val="0"/>
      <w:marBottom w:val="0"/>
      <w:divBdr>
        <w:top w:val="none" w:sz="0" w:space="0" w:color="auto"/>
        <w:left w:val="none" w:sz="0" w:space="0" w:color="auto"/>
        <w:bottom w:val="none" w:sz="0" w:space="0" w:color="auto"/>
        <w:right w:val="none" w:sz="0" w:space="0" w:color="auto"/>
      </w:divBdr>
    </w:div>
    <w:div w:id="1755585624">
      <w:bodyDiv w:val="1"/>
      <w:marLeft w:val="0"/>
      <w:marRight w:val="0"/>
      <w:marTop w:val="0"/>
      <w:marBottom w:val="0"/>
      <w:divBdr>
        <w:top w:val="none" w:sz="0" w:space="0" w:color="auto"/>
        <w:left w:val="none" w:sz="0" w:space="0" w:color="auto"/>
        <w:bottom w:val="none" w:sz="0" w:space="0" w:color="auto"/>
        <w:right w:val="none" w:sz="0" w:space="0" w:color="auto"/>
      </w:divBdr>
    </w:div>
    <w:div w:id="1787114271">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807352237">
      <w:bodyDiv w:val="1"/>
      <w:marLeft w:val="0"/>
      <w:marRight w:val="0"/>
      <w:marTop w:val="0"/>
      <w:marBottom w:val="0"/>
      <w:divBdr>
        <w:top w:val="none" w:sz="0" w:space="0" w:color="auto"/>
        <w:left w:val="none" w:sz="0" w:space="0" w:color="auto"/>
        <w:bottom w:val="none" w:sz="0" w:space="0" w:color="auto"/>
        <w:right w:val="none" w:sz="0" w:space="0" w:color="auto"/>
      </w:divBdr>
    </w:div>
    <w:div w:id="1810628733">
      <w:bodyDiv w:val="1"/>
      <w:marLeft w:val="0"/>
      <w:marRight w:val="0"/>
      <w:marTop w:val="0"/>
      <w:marBottom w:val="0"/>
      <w:divBdr>
        <w:top w:val="none" w:sz="0" w:space="0" w:color="auto"/>
        <w:left w:val="none" w:sz="0" w:space="0" w:color="auto"/>
        <w:bottom w:val="none" w:sz="0" w:space="0" w:color="auto"/>
        <w:right w:val="none" w:sz="0" w:space="0" w:color="auto"/>
      </w:divBdr>
    </w:div>
    <w:div w:id="1813667947">
      <w:bodyDiv w:val="1"/>
      <w:marLeft w:val="0"/>
      <w:marRight w:val="0"/>
      <w:marTop w:val="0"/>
      <w:marBottom w:val="0"/>
      <w:divBdr>
        <w:top w:val="none" w:sz="0" w:space="0" w:color="auto"/>
        <w:left w:val="none" w:sz="0" w:space="0" w:color="auto"/>
        <w:bottom w:val="none" w:sz="0" w:space="0" w:color="auto"/>
        <w:right w:val="none" w:sz="0" w:space="0" w:color="auto"/>
      </w:divBdr>
    </w:div>
    <w:div w:id="1819375813">
      <w:bodyDiv w:val="1"/>
      <w:marLeft w:val="0"/>
      <w:marRight w:val="0"/>
      <w:marTop w:val="0"/>
      <w:marBottom w:val="0"/>
      <w:divBdr>
        <w:top w:val="none" w:sz="0" w:space="0" w:color="auto"/>
        <w:left w:val="none" w:sz="0" w:space="0" w:color="auto"/>
        <w:bottom w:val="none" w:sz="0" w:space="0" w:color="auto"/>
        <w:right w:val="none" w:sz="0" w:space="0" w:color="auto"/>
      </w:divBdr>
    </w:div>
    <w:div w:id="1840653664">
      <w:bodyDiv w:val="1"/>
      <w:marLeft w:val="0"/>
      <w:marRight w:val="0"/>
      <w:marTop w:val="0"/>
      <w:marBottom w:val="0"/>
      <w:divBdr>
        <w:top w:val="none" w:sz="0" w:space="0" w:color="auto"/>
        <w:left w:val="none" w:sz="0" w:space="0" w:color="auto"/>
        <w:bottom w:val="none" w:sz="0" w:space="0" w:color="auto"/>
        <w:right w:val="none" w:sz="0" w:space="0" w:color="auto"/>
      </w:divBdr>
    </w:div>
    <w:div w:id="1844124445">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52448278">
      <w:bodyDiv w:val="1"/>
      <w:marLeft w:val="0"/>
      <w:marRight w:val="0"/>
      <w:marTop w:val="0"/>
      <w:marBottom w:val="0"/>
      <w:divBdr>
        <w:top w:val="none" w:sz="0" w:space="0" w:color="auto"/>
        <w:left w:val="none" w:sz="0" w:space="0" w:color="auto"/>
        <w:bottom w:val="none" w:sz="0" w:space="0" w:color="auto"/>
        <w:right w:val="none" w:sz="0" w:space="0" w:color="auto"/>
      </w:divBdr>
    </w:div>
    <w:div w:id="1856843372">
      <w:bodyDiv w:val="1"/>
      <w:marLeft w:val="0"/>
      <w:marRight w:val="0"/>
      <w:marTop w:val="0"/>
      <w:marBottom w:val="0"/>
      <w:divBdr>
        <w:top w:val="none" w:sz="0" w:space="0" w:color="auto"/>
        <w:left w:val="none" w:sz="0" w:space="0" w:color="auto"/>
        <w:bottom w:val="none" w:sz="0" w:space="0" w:color="auto"/>
        <w:right w:val="none" w:sz="0" w:space="0" w:color="auto"/>
      </w:divBdr>
    </w:div>
    <w:div w:id="1864510445">
      <w:bodyDiv w:val="1"/>
      <w:marLeft w:val="0"/>
      <w:marRight w:val="0"/>
      <w:marTop w:val="0"/>
      <w:marBottom w:val="0"/>
      <w:divBdr>
        <w:top w:val="none" w:sz="0" w:space="0" w:color="auto"/>
        <w:left w:val="none" w:sz="0" w:space="0" w:color="auto"/>
        <w:bottom w:val="none" w:sz="0" w:space="0" w:color="auto"/>
        <w:right w:val="none" w:sz="0" w:space="0" w:color="auto"/>
      </w:divBdr>
    </w:div>
    <w:div w:id="1865167506">
      <w:bodyDiv w:val="1"/>
      <w:marLeft w:val="0"/>
      <w:marRight w:val="0"/>
      <w:marTop w:val="0"/>
      <w:marBottom w:val="0"/>
      <w:divBdr>
        <w:top w:val="none" w:sz="0" w:space="0" w:color="auto"/>
        <w:left w:val="none" w:sz="0" w:space="0" w:color="auto"/>
        <w:bottom w:val="none" w:sz="0" w:space="0" w:color="auto"/>
        <w:right w:val="none" w:sz="0" w:space="0" w:color="auto"/>
      </w:divBdr>
    </w:div>
    <w:div w:id="1867059893">
      <w:bodyDiv w:val="1"/>
      <w:marLeft w:val="0"/>
      <w:marRight w:val="0"/>
      <w:marTop w:val="0"/>
      <w:marBottom w:val="0"/>
      <w:divBdr>
        <w:top w:val="none" w:sz="0" w:space="0" w:color="auto"/>
        <w:left w:val="none" w:sz="0" w:space="0" w:color="auto"/>
        <w:bottom w:val="none" w:sz="0" w:space="0" w:color="auto"/>
        <w:right w:val="none" w:sz="0" w:space="0" w:color="auto"/>
      </w:divBdr>
    </w:div>
    <w:div w:id="1889146482">
      <w:bodyDiv w:val="1"/>
      <w:marLeft w:val="0"/>
      <w:marRight w:val="0"/>
      <w:marTop w:val="0"/>
      <w:marBottom w:val="0"/>
      <w:divBdr>
        <w:top w:val="none" w:sz="0" w:space="0" w:color="auto"/>
        <w:left w:val="none" w:sz="0" w:space="0" w:color="auto"/>
        <w:bottom w:val="none" w:sz="0" w:space="0" w:color="auto"/>
        <w:right w:val="none" w:sz="0" w:space="0" w:color="auto"/>
      </w:divBdr>
    </w:div>
    <w:div w:id="1893543021">
      <w:bodyDiv w:val="1"/>
      <w:marLeft w:val="0"/>
      <w:marRight w:val="0"/>
      <w:marTop w:val="0"/>
      <w:marBottom w:val="0"/>
      <w:divBdr>
        <w:top w:val="none" w:sz="0" w:space="0" w:color="auto"/>
        <w:left w:val="none" w:sz="0" w:space="0" w:color="auto"/>
        <w:bottom w:val="none" w:sz="0" w:space="0" w:color="auto"/>
        <w:right w:val="none" w:sz="0" w:space="0" w:color="auto"/>
      </w:divBdr>
    </w:div>
    <w:div w:id="1923638428">
      <w:bodyDiv w:val="1"/>
      <w:marLeft w:val="0"/>
      <w:marRight w:val="0"/>
      <w:marTop w:val="0"/>
      <w:marBottom w:val="0"/>
      <w:divBdr>
        <w:top w:val="none" w:sz="0" w:space="0" w:color="auto"/>
        <w:left w:val="none" w:sz="0" w:space="0" w:color="auto"/>
        <w:bottom w:val="none" w:sz="0" w:space="0" w:color="auto"/>
        <w:right w:val="none" w:sz="0" w:space="0" w:color="auto"/>
      </w:divBdr>
    </w:div>
    <w:div w:id="1924146417">
      <w:bodyDiv w:val="1"/>
      <w:marLeft w:val="0"/>
      <w:marRight w:val="0"/>
      <w:marTop w:val="0"/>
      <w:marBottom w:val="0"/>
      <w:divBdr>
        <w:top w:val="none" w:sz="0" w:space="0" w:color="auto"/>
        <w:left w:val="none" w:sz="0" w:space="0" w:color="auto"/>
        <w:bottom w:val="none" w:sz="0" w:space="0" w:color="auto"/>
        <w:right w:val="none" w:sz="0" w:space="0" w:color="auto"/>
      </w:divBdr>
    </w:div>
    <w:div w:id="1933318214">
      <w:bodyDiv w:val="1"/>
      <w:marLeft w:val="0"/>
      <w:marRight w:val="0"/>
      <w:marTop w:val="0"/>
      <w:marBottom w:val="0"/>
      <w:divBdr>
        <w:top w:val="none" w:sz="0" w:space="0" w:color="auto"/>
        <w:left w:val="none" w:sz="0" w:space="0" w:color="auto"/>
        <w:bottom w:val="none" w:sz="0" w:space="0" w:color="auto"/>
        <w:right w:val="none" w:sz="0" w:space="0" w:color="auto"/>
      </w:divBdr>
    </w:div>
    <w:div w:id="1969048846">
      <w:bodyDiv w:val="1"/>
      <w:marLeft w:val="0"/>
      <w:marRight w:val="0"/>
      <w:marTop w:val="0"/>
      <w:marBottom w:val="0"/>
      <w:divBdr>
        <w:top w:val="none" w:sz="0" w:space="0" w:color="auto"/>
        <w:left w:val="none" w:sz="0" w:space="0" w:color="auto"/>
        <w:bottom w:val="none" w:sz="0" w:space="0" w:color="auto"/>
        <w:right w:val="none" w:sz="0" w:space="0" w:color="auto"/>
      </w:divBdr>
    </w:div>
    <w:div w:id="1980262850">
      <w:bodyDiv w:val="1"/>
      <w:marLeft w:val="0"/>
      <w:marRight w:val="0"/>
      <w:marTop w:val="0"/>
      <w:marBottom w:val="0"/>
      <w:divBdr>
        <w:top w:val="none" w:sz="0" w:space="0" w:color="auto"/>
        <w:left w:val="none" w:sz="0" w:space="0" w:color="auto"/>
        <w:bottom w:val="none" w:sz="0" w:space="0" w:color="auto"/>
        <w:right w:val="none" w:sz="0" w:space="0" w:color="auto"/>
      </w:divBdr>
    </w:div>
    <w:div w:id="1994211354">
      <w:bodyDiv w:val="1"/>
      <w:marLeft w:val="0"/>
      <w:marRight w:val="0"/>
      <w:marTop w:val="0"/>
      <w:marBottom w:val="0"/>
      <w:divBdr>
        <w:top w:val="none" w:sz="0" w:space="0" w:color="auto"/>
        <w:left w:val="none" w:sz="0" w:space="0" w:color="auto"/>
        <w:bottom w:val="none" w:sz="0" w:space="0" w:color="auto"/>
        <w:right w:val="none" w:sz="0" w:space="0" w:color="auto"/>
      </w:divBdr>
    </w:div>
    <w:div w:id="1998655382">
      <w:bodyDiv w:val="1"/>
      <w:marLeft w:val="0"/>
      <w:marRight w:val="0"/>
      <w:marTop w:val="0"/>
      <w:marBottom w:val="0"/>
      <w:divBdr>
        <w:top w:val="none" w:sz="0" w:space="0" w:color="auto"/>
        <w:left w:val="none" w:sz="0" w:space="0" w:color="auto"/>
        <w:bottom w:val="none" w:sz="0" w:space="0" w:color="auto"/>
        <w:right w:val="none" w:sz="0" w:space="0" w:color="auto"/>
      </w:divBdr>
    </w:div>
    <w:div w:id="2013606265">
      <w:bodyDiv w:val="1"/>
      <w:marLeft w:val="0"/>
      <w:marRight w:val="0"/>
      <w:marTop w:val="0"/>
      <w:marBottom w:val="0"/>
      <w:divBdr>
        <w:top w:val="none" w:sz="0" w:space="0" w:color="auto"/>
        <w:left w:val="none" w:sz="0" w:space="0" w:color="auto"/>
        <w:bottom w:val="none" w:sz="0" w:space="0" w:color="auto"/>
        <w:right w:val="none" w:sz="0" w:space="0" w:color="auto"/>
      </w:divBdr>
    </w:div>
    <w:div w:id="2028677719">
      <w:bodyDiv w:val="1"/>
      <w:marLeft w:val="0"/>
      <w:marRight w:val="0"/>
      <w:marTop w:val="0"/>
      <w:marBottom w:val="0"/>
      <w:divBdr>
        <w:top w:val="none" w:sz="0" w:space="0" w:color="auto"/>
        <w:left w:val="none" w:sz="0" w:space="0" w:color="auto"/>
        <w:bottom w:val="none" w:sz="0" w:space="0" w:color="auto"/>
        <w:right w:val="none" w:sz="0" w:space="0" w:color="auto"/>
      </w:divBdr>
    </w:div>
    <w:div w:id="2030373791">
      <w:bodyDiv w:val="1"/>
      <w:marLeft w:val="0"/>
      <w:marRight w:val="0"/>
      <w:marTop w:val="0"/>
      <w:marBottom w:val="0"/>
      <w:divBdr>
        <w:top w:val="none" w:sz="0" w:space="0" w:color="auto"/>
        <w:left w:val="none" w:sz="0" w:space="0" w:color="auto"/>
        <w:bottom w:val="none" w:sz="0" w:space="0" w:color="auto"/>
        <w:right w:val="none" w:sz="0" w:space="0" w:color="auto"/>
      </w:divBdr>
    </w:div>
    <w:div w:id="2035417577">
      <w:bodyDiv w:val="1"/>
      <w:marLeft w:val="0"/>
      <w:marRight w:val="0"/>
      <w:marTop w:val="0"/>
      <w:marBottom w:val="0"/>
      <w:divBdr>
        <w:top w:val="none" w:sz="0" w:space="0" w:color="auto"/>
        <w:left w:val="none" w:sz="0" w:space="0" w:color="auto"/>
        <w:bottom w:val="none" w:sz="0" w:space="0" w:color="auto"/>
        <w:right w:val="none" w:sz="0" w:space="0" w:color="auto"/>
      </w:divBdr>
    </w:div>
    <w:div w:id="2049717004">
      <w:bodyDiv w:val="1"/>
      <w:marLeft w:val="0"/>
      <w:marRight w:val="0"/>
      <w:marTop w:val="0"/>
      <w:marBottom w:val="0"/>
      <w:divBdr>
        <w:top w:val="none" w:sz="0" w:space="0" w:color="auto"/>
        <w:left w:val="none" w:sz="0" w:space="0" w:color="auto"/>
        <w:bottom w:val="none" w:sz="0" w:space="0" w:color="auto"/>
        <w:right w:val="none" w:sz="0" w:space="0" w:color="auto"/>
      </w:divBdr>
    </w:div>
    <w:div w:id="2058043484">
      <w:bodyDiv w:val="1"/>
      <w:marLeft w:val="0"/>
      <w:marRight w:val="0"/>
      <w:marTop w:val="0"/>
      <w:marBottom w:val="0"/>
      <w:divBdr>
        <w:top w:val="none" w:sz="0" w:space="0" w:color="auto"/>
        <w:left w:val="none" w:sz="0" w:space="0" w:color="auto"/>
        <w:bottom w:val="none" w:sz="0" w:space="0" w:color="auto"/>
        <w:right w:val="none" w:sz="0" w:space="0" w:color="auto"/>
      </w:divBdr>
    </w:div>
    <w:div w:id="2073843212">
      <w:bodyDiv w:val="1"/>
      <w:marLeft w:val="0"/>
      <w:marRight w:val="0"/>
      <w:marTop w:val="0"/>
      <w:marBottom w:val="0"/>
      <w:divBdr>
        <w:top w:val="none" w:sz="0" w:space="0" w:color="auto"/>
        <w:left w:val="none" w:sz="0" w:space="0" w:color="auto"/>
        <w:bottom w:val="none" w:sz="0" w:space="0" w:color="auto"/>
        <w:right w:val="none" w:sz="0" w:space="0" w:color="auto"/>
      </w:divBdr>
    </w:div>
    <w:div w:id="2094231140">
      <w:bodyDiv w:val="1"/>
      <w:marLeft w:val="0"/>
      <w:marRight w:val="0"/>
      <w:marTop w:val="0"/>
      <w:marBottom w:val="0"/>
      <w:divBdr>
        <w:top w:val="none" w:sz="0" w:space="0" w:color="auto"/>
        <w:left w:val="none" w:sz="0" w:space="0" w:color="auto"/>
        <w:bottom w:val="none" w:sz="0" w:space="0" w:color="auto"/>
        <w:right w:val="none" w:sz="0" w:space="0" w:color="auto"/>
      </w:divBdr>
    </w:div>
    <w:div w:id="2097242418">
      <w:bodyDiv w:val="1"/>
      <w:marLeft w:val="0"/>
      <w:marRight w:val="0"/>
      <w:marTop w:val="0"/>
      <w:marBottom w:val="0"/>
      <w:divBdr>
        <w:top w:val="none" w:sz="0" w:space="0" w:color="auto"/>
        <w:left w:val="none" w:sz="0" w:space="0" w:color="auto"/>
        <w:bottom w:val="none" w:sz="0" w:space="0" w:color="auto"/>
        <w:right w:val="none" w:sz="0" w:space="0" w:color="auto"/>
      </w:divBdr>
    </w:div>
    <w:div w:id="2112167016">
      <w:bodyDiv w:val="1"/>
      <w:marLeft w:val="0"/>
      <w:marRight w:val="0"/>
      <w:marTop w:val="0"/>
      <w:marBottom w:val="0"/>
      <w:divBdr>
        <w:top w:val="none" w:sz="0" w:space="0" w:color="auto"/>
        <w:left w:val="none" w:sz="0" w:space="0" w:color="auto"/>
        <w:bottom w:val="none" w:sz="0" w:space="0" w:color="auto"/>
        <w:right w:val="none" w:sz="0" w:space="0" w:color="auto"/>
      </w:divBdr>
    </w:div>
    <w:div w:id="2113819070">
      <w:bodyDiv w:val="1"/>
      <w:marLeft w:val="0"/>
      <w:marRight w:val="0"/>
      <w:marTop w:val="0"/>
      <w:marBottom w:val="0"/>
      <w:divBdr>
        <w:top w:val="none" w:sz="0" w:space="0" w:color="auto"/>
        <w:left w:val="none" w:sz="0" w:space="0" w:color="auto"/>
        <w:bottom w:val="none" w:sz="0" w:space="0" w:color="auto"/>
        <w:right w:val="none" w:sz="0" w:space="0" w:color="auto"/>
      </w:divBdr>
    </w:div>
    <w:div w:id="2132555199">
      <w:bodyDiv w:val="1"/>
      <w:marLeft w:val="0"/>
      <w:marRight w:val="0"/>
      <w:marTop w:val="0"/>
      <w:marBottom w:val="0"/>
      <w:divBdr>
        <w:top w:val="none" w:sz="0" w:space="0" w:color="auto"/>
        <w:left w:val="none" w:sz="0" w:space="0" w:color="auto"/>
        <w:bottom w:val="none" w:sz="0" w:space="0" w:color="auto"/>
        <w:right w:val="none" w:sz="0" w:space="0" w:color="auto"/>
      </w:divBdr>
    </w:div>
    <w:div w:id="21362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2DAD-0676-41C0-A9B8-FCA9E903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35</Pages>
  <Words>9095</Words>
  <Characters>50025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iserrano</cp:lastModifiedBy>
  <cp:revision>60</cp:revision>
  <cp:lastPrinted>2022-03-12T18:35:00Z</cp:lastPrinted>
  <dcterms:created xsi:type="dcterms:W3CDTF">2022-03-09T21:13:00Z</dcterms:created>
  <dcterms:modified xsi:type="dcterms:W3CDTF">2022-04-29T16:08:00Z</dcterms:modified>
</cp:coreProperties>
</file>